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7535" w14:textId="3569A229" w:rsidR="00540787" w:rsidRDefault="006D05AD" w:rsidP="00620724">
      <w:pPr>
        <w:spacing w:after="0"/>
        <w:rPr>
          <w:b/>
          <w:sz w:val="24"/>
          <w:szCs w:val="24"/>
          <w:u w:val="single"/>
        </w:rPr>
      </w:pPr>
      <w:bookmarkStart w:id="0" w:name="_Hlk90463132"/>
      <w:r w:rsidRPr="00692569">
        <w:rPr>
          <w:b/>
          <w:sz w:val="24"/>
          <w:szCs w:val="24"/>
          <w:u w:val="single"/>
        </w:rPr>
        <w:t>A</w:t>
      </w:r>
      <w:r w:rsidR="00540787">
        <w:rPr>
          <w:b/>
          <w:sz w:val="24"/>
          <w:szCs w:val="24"/>
          <w:u w:val="single"/>
        </w:rPr>
        <w:t>PPENDIX</w:t>
      </w:r>
    </w:p>
    <w:p w14:paraId="4C0705E0" w14:textId="46A60FA5" w:rsidR="006D05AD" w:rsidRPr="00540787" w:rsidRDefault="00BB0102" w:rsidP="00620724">
      <w:pPr>
        <w:spacing w:after="0"/>
        <w:rPr>
          <w:b/>
          <w:sz w:val="24"/>
          <w:szCs w:val="24"/>
        </w:rPr>
      </w:pPr>
      <w:r w:rsidRPr="00540787">
        <w:rPr>
          <w:b/>
          <w:sz w:val="24"/>
          <w:szCs w:val="24"/>
        </w:rPr>
        <w:t>Supplemental Tables/Figures</w:t>
      </w:r>
    </w:p>
    <w:p w14:paraId="09EC3CE6" w14:textId="77777777" w:rsidR="00540787" w:rsidRDefault="00540787" w:rsidP="00620724">
      <w:pPr>
        <w:spacing w:after="0"/>
        <w:rPr>
          <w:b/>
          <w:sz w:val="24"/>
          <w:szCs w:val="24"/>
        </w:rPr>
      </w:pPr>
    </w:p>
    <w:p w14:paraId="06ECC1A5" w14:textId="4A7C00F9" w:rsidR="00945F41" w:rsidRDefault="00E82D43" w:rsidP="00620724">
      <w:pPr>
        <w:spacing w:after="0"/>
        <w:rPr>
          <w:b/>
          <w:sz w:val="24"/>
          <w:szCs w:val="24"/>
        </w:rPr>
      </w:pPr>
      <w:r w:rsidRPr="00A04C70">
        <w:rPr>
          <w:b/>
          <w:sz w:val="24"/>
          <w:szCs w:val="24"/>
        </w:rPr>
        <w:t xml:space="preserve">Economic </w:t>
      </w:r>
      <w:r w:rsidR="00E07E14" w:rsidRPr="00A04C70">
        <w:rPr>
          <w:b/>
          <w:sz w:val="24"/>
          <w:szCs w:val="24"/>
        </w:rPr>
        <w:t xml:space="preserve">Burden </w:t>
      </w:r>
      <w:r w:rsidRPr="00A04C70">
        <w:rPr>
          <w:b/>
          <w:sz w:val="24"/>
          <w:szCs w:val="24"/>
        </w:rPr>
        <w:t xml:space="preserve">of </w:t>
      </w:r>
      <w:r w:rsidR="00E07E14" w:rsidRPr="00A04C70">
        <w:rPr>
          <w:b/>
          <w:sz w:val="24"/>
          <w:szCs w:val="24"/>
        </w:rPr>
        <w:t xml:space="preserve">Cardiovascular Events </w:t>
      </w:r>
      <w:r w:rsidRPr="00A04C70">
        <w:rPr>
          <w:b/>
          <w:sz w:val="24"/>
          <w:szCs w:val="24"/>
        </w:rPr>
        <w:t xml:space="preserve">in </w:t>
      </w:r>
      <w:r w:rsidR="00E07E14" w:rsidRPr="00A04C70">
        <w:rPr>
          <w:b/>
          <w:sz w:val="24"/>
          <w:szCs w:val="24"/>
        </w:rPr>
        <w:t xml:space="preserve">Patients </w:t>
      </w:r>
      <w:r w:rsidRPr="00A04C70">
        <w:rPr>
          <w:b/>
          <w:sz w:val="24"/>
          <w:szCs w:val="24"/>
        </w:rPr>
        <w:t xml:space="preserve">with </w:t>
      </w:r>
      <w:r w:rsidR="00E60D98">
        <w:rPr>
          <w:b/>
          <w:sz w:val="24"/>
          <w:szCs w:val="24"/>
        </w:rPr>
        <w:t>Chronic Lymphocytic Leukemia</w:t>
      </w:r>
      <w:r w:rsidR="00FC50ED">
        <w:rPr>
          <w:b/>
          <w:sz w:val="24"/>
          <w:szCs w:val="24"/>
        </w:rPr>
        <w:t xml:space="preserve"> or </w:t>
      </w:r>
      <w:r w:rsidR="00E60D98">
        <w:rPr>
          <w:b/>
          <w:sz w:val="24"/>
          <w:szCs w:val="24"/>
        </w:rPr>
        <w:t xml:space="preserve">Small Lymphocytic Lymphoma </w:t>
      </w:r>
      <w:r w:rsidR="00577071" w:rsidRPr="00A04C70">
        <w:rPr>
          <w:b/>
          <w:sz w:val="24"/>
          <w:szCs w:val="24"/>
        </w:rPr>
        <w:t xml:space="preserve">in the </w:t>
      </w:r>
      <w:r w:rsidR="00E07E14" w:rsidRPr="00A04C70">
        <w:rPr>
          <w:b/>
          <w:sz w:val="24"/>
          <w:szCs w:val="24"/>
        </w:rPr>
        <w:t xml:space="preserve">First Year </w:t>
      </w:r>
      <w:r w:rsidR="00140180">
        <w:rPr>
          <w:b/>
          <w:sz w:val="24"/>
          <w:szCs w:val="24"/>
        </w:rPr>
        <w:t>After</w:t>
      </w:r>
      <w:r w:rsidR="00E07E14" w:rsidRPr="00A04C70">
        <w:rPr>
          <w:b/>
          <w:sz w:val="24"/>
          <w:szCs w:val="24"/>
        </w:rPr>
        <w:t xml:space="preserve"> Initiatin</w:t>
      </w:r>
      <w:r w:rsidR="00140180">
        <w:rPr>
          <w:b/>
          <w:sz w:val="24"/>
          <w:szCs w:val="24"/>
        </w:rPr>
        <w:t>g</w:t>
      </w:r>
      <w:r w:rsidR="00E07E14" w:rsidRPr="00A04C70">
        <w:rPr>
          <w:b/>
          <w:sz w:val="24"/>
          <w:szCs w:val="24"/>
        </w:rPr>
        <w:t xml:space="preserve"> </w:t>
      </w:r>
      <w:r w:rsidR="00140180">
        <w:rPr>
          <w:b/>
          <w:sz w:val="24"/>
          <w:szCs w:val="24"/>
        </w:rPr>
        <w:t>Treatment with</w:t>
      </w:r>
      <w:r w:rsidR="00577071" w:rsidRPr="00A04C70">
        <w:rPr>
          <w:b/>
          <w:sz w:val="24"/>
          <w:szCs w:val="24"/>
        </w:rPr>
        <w:t xml:space="preserve"> </w:t>
      </w:r>
      <w:r w:rsidR="00B774F2">
        <w:rPr>
          <w:b/>
          <w:sz w:val="24"/>
          <w:szCs w:val="24"/>
        </w:rPr>
        <w:t xml:space="preserve">a </w:t>
      </w:r>
      <w:r w:rsidR="00E07E14" w:rsidRPr="00A04C70">
        <w:rPr>
          <w:b/>
          <w:sz w:val="24"/>
          <w:szCs w:val="24"/>
        </w:rPr>
        <w:t>Novel Agent</w:t>
      </w:r>
      <w:bookmarkEnd w:id="0"/>
    </w:p>
    <w:p w14:paraId="6399464B" w14:textId="78131C02" w:rsidR="00215231" w:rsidRPr="00620724" w:rsidRDefault="00843748" w:rsidP="00620724">
      <w:pPr>
        <w:pStyle w:val="Heading1"/>
        <w:spacing w:before="0" w:after="0"/>
        <w:rPr>
          <w:rFonts w:cs="Times New Roman"/>
          <w:b w:val="0"/>
          <w:bCs/>
          <w:sz w:val="24"/>
          <w:szCs w:val="24"/>
          <w:vertAlign w:val="superscript"/>
          <w:lang w:val="en-GB"/>
        </w:rPr>
      </w:pPr>
      <w:r w:rsidRPr="00620724">
        <w:rPr>
          <w:rFonts w:cs="Times New Roman"/>
          <w:b w:val="0"/>
          <w:bCs/>
          <w:sz w:val="24"/>
          <w:szCs w:val="24"/>
          <w:lang w:val="en-GB"/>
        </w:rPr>
        <w:t>Elisabetta Malangone-Monaco, DrPH</w:t>
      </w:r>
      <w:r w:rsidR="00371F0B" w:rsidRPr="002B3DFE">
        <w:rPr>
          <w:rFonts w:cs="Times New Roman"/>
          <w:b w:val="0"/>
          <w:bCs/>
          <w:sz w:val="24"/>
          <w:szCs w:val="24"/>
          <w:lang w:val="en-GB"/>
        </w:rPr>
        <w:t>;</w:t>
      </w:r>
      <w:r w:rsidRPr="00620724">
        <w:rPr>
          <w:rFonts w:cs="Times New Roman"/>
          <w:b w:val="0"/>
          <w:bCs/>
          <w:sz w:val="24"/>
          <w:szCs w:val="24"/>
          <w:lang w:val="en-GB"/>
        </w:rPr>
        <w:t xml:space="preserve"> Kellie Ryan, MPH</w:t>
      </w:r>
      <w:r w:rsidR="00371F0B">
        <w:rPr>
          <w:rFonts w:cs="Times New Roman"/>
          <w:b w:val="0"/>
          <w:bCs/>
          <w:sz w:val="24"/>
          <w:szCs w:val="24"/>
          <w:lang w:val="en-GB"/>
        </w:rPr>
        <w:t>;</w:t>
      </w:r>
      <w:r w:rsidRPr="00620724">
        <w:rPr>
          <w:rFonts w:cs="Times New Roman"/>
          <w:b w:val="0"/>
          <w:bCs/>
          <w:sz w:val="24"/>
          <w:szCs w:val="24"/>
          <w:lang w:val="en-GB"/>
        </w:rPr>
        <w:t xml:space="preserve"> Elizabeth H. Marchlewicz, PhD, MPH,</w:t>
      </w:r>
      <w:r w:rsidR="00371F0B">
        <w:rPr>
          <w:rFonts w:cs="Times New Roman"/>
          <w:b w:val="0"/>
          <w:bCs/>
          <w:sz w:val="24"/>
          <w:szCs w:val="24"/>
          <w:lang w:val="en-GB"/>
        </w:rPr>
        <w:t xml:space="preserve"> RD;</w:t>
      </w:r>
      <w:r w:rsidRPr="00620724">
        <w:rPr>
          <w:rFonts w:cs="Times New Roman"/>
          <w:b w:val="0"/>
          <w:bCs/>
          <w:sz w:val="24"/>
          <w:szCs w:val="24"/>
          <w:lang w:val="en-GB"/>
        </w:rPr>
        <w:t xml:space="preserve"> Joyce Lo, PharmD</w:t>
      </w:r>
      <w:r w:rsidR="00371F0B">
        <w:rPr>
          <w:rFonts w:cs="Times New Roman"/>
          <w:b w:val="0"/>
          <w:bCs/>
          <w:sz w:val="24"/>
          <w:szCs w:val="24"/>
          <w:lang w:val="en-GB"/>
        </w:rPr>
        <w:t>;</w:t>
      </w:r>
      <w:r w:rsidRPr="00620724">
        <w:rPr>
          <w:rFonts w:cs="Times New Roman"/>
          <w:b w:val="0"/>
          <w:bCs/>
          <w:sz w:val="24"/>
          <w:szCs w:val="24"/>
          <w:lang w:val="en-GB"/>
        </w:rPr>
        <w:t xml:space="preserve"> Scott Huntington, MD, MPH</w:t>
      </w:r>
      <w:bookmarkStart w:id="1" w:name="_Hlk104452857"/>
    </w:p>
    <w:p w14:paraId="74589CB3" w14:textId="0741AE45" w:rsidR="00BE283A" w:rsidRDefault="00BE283A" w:rsidP="00BE283A">
      <w:pPr>
        <w:rPr>
          <w:lang w:val="en-GB"/>
        </w:rPr>
      </w:pPr>
    </w:p>
    <w:p w14:paraId="04E96971" w14:textId="2DC0C261" w:rsidR="00905572" w:rsidRPr="00905572" w:rsidRDefault="00905572" w:rsidP="00905572">
      <w:pPr>
        <w:spacing w:after="0"/>
        <w:rPr>
          <w:rFonts w:eastAsia="Times New Roman"/>
          <w:sz w:val="24"/>
          <w:szCs w:val="24"/>
        </w:rPr>
      </w:pPr>
      <w:r w:rsidRPr="00905572">
        <w:rPr>
          <w:rFonts w:eastAsia="Times New Roman"/>
          <w:sz w:val="24"/>
          <w:szCs w:val="24"/>
        </w:rPr>
        <w:t xml:space="preserve">This Appendix has not been edited and is provided as supplemental materials for this article, which was published in the </w:t>
      </w:r>
      <w:r w:rsidRPr="00905572">
        <w:rPr>
          <w:rFonts w:eastAsia="Times New Roman"/>
          <w:i/>
          <w:iCs/>
          <w:sz w:val="24"/>
          <w:szCs w:val="24"/>
        </w:rPr>
        <w:t>Journal of Hematology Oncology Pharmacy</w:t>
      </w:r>
      <w:r w:rsidRPr="00905572">
        <w:rPr>
          <w:rFonts w:eastAsia="Times New Roman"/>
          <w:sz w:val="24"/>
          <w:szCs w:val="24"/>
        </w:rPr>
        <w:t xml:space="preserve"> in </w:t>
      </w:r>
      <w:r w:rsidR="007B52F2">
        <w:rPr>
          <w:rFonts w:eastAsia="Times New Roman"/>
          <w:sz w:val="24"/>
          <w:szCs w:val="24"/>
        </w:rPr>
        <w:t>February</w:t>
      </w:r>
      <w:r w:rsidRPr="00905572">
        <w:rPr>
          <w:rFonts w:eastAsia="Times New Roman"/>
          <w:sz w:val="24"/>
          <w:szCs w:val="24"/>
        </w:rPr>
        <w:t xml:space="preserve"> 202</w:t>
      </w:r>
      <w:r w:rsidR="007B52F2">
        <w:rPr>
          <w:rFonts w:eastAsia="Times New Roman"/>
          <w:sz w:val="24"/>
          <w:szCs w:val="24"/>
        </w:rPr>
        <w:t>3</w:t>
      </w:r>
      <w:r w:rsidRPr="00905572">
        <w:rPr>
          <w:rFonts w:eastAsia="Times New Roman"/>
          <w:sz w:val="24"/>
          <w:szCs w:val="24"/>
        </w:rPr>
        <w:t>.</w:t>
      </w:r>
    </w:p>
    <w:p w14:paraId="7DC74542" w14:textId="7BD9B2F5" w:rsidR="00BB0102" w:rsidRDefault="00BB0102" w:rsidP="00BE283A">
      <w:pPr>
        <w:rPr>
          <w:lang w:val="en-GB"/>
        </w:rPr>
      </w:pPr>
    </w:p>
    <w:p w14:paraId="69B35750" w14:textId="77777777" w:rsidR="00BB0102" w:rsidRDefault="00BB0102" w:rsidP="00BE283A">
      <w:pPr>
        <w:rPr>
          <w:lang w:val="en-GB"/>
        </w:rPr>
      </w:pPr>
    </w:p>
    <w:p w14:paraId="2AFD191B" w14:textId="68055992" w:rsidR="00F27FD2" w:rsidRPr="00C86542" w:rsidRDefault="00F27FD2" w:rsidP="00F27FD2">
      <w:pPr>
        <w:spacing w:after="0"/>
        <w:rPr>
          <w:sz w:val="24"/>
          <w:szCs w:val="24"/>
        </w:rPr>
      </w:pPr>
      <w:bookmarkStart w:id="2" w:name="_Hlk104453083"/>
      <w:bookmarkStart w:id="3" w:name="_Hlk90466790"/>
      <w:bookmarkEnd w:id="1"/>
      <w:r w:rsidRPr="00A04C70">
        <w:rPr>
          <w:b/>
          <w:bCs/>
          <w:sz w:val="24"/>
          <w:szCs w:val="24"/>
        </w:rPr>
        <w:t xml:space="preserve">Table 1. </w:t>
      </w:r>
      <w:r w:rsidRPr="00A04C70">
        <w:rPr>
          <w:sz w:val="24"/>
          <w:szCs w:val="24"/>
        </w:rPr>
        <w:t>Diagnosis Codes used to Define Cardiovascular (CV) Events</w:t>
      </w:r>
      <w:r w:rsidR="00A971A8">
        <w:rPr>
          <w:sz w:val="24"/>
          <w:szCs w:val="24"/>
          <w:vertAlign w:val="superscript"/>
        </w:rPr>
        <w:t>1</w:t>
      </w:r>
    </w:p>
    <w:p w14:paraId="718BCD6F" w14:textId="3BA66E87" w:rsidR="00F27FD2" w:rsidRPr="00A04C70" w:rsidRDefault="00F27FD2" w:rsidP="00F27FD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27FD2" w:rsidRPr="00A04C70" w14:paraId="5D05155A" w14:textId="77777777" w:rsidTr="00F27FD2">
        <w:tc>
          <w:tcPr>
            <w:tcW w:w="4316" w:type="dxa"/>
          </w:tcPr>
          <w:p w14:paraId="365D002D" w14:textId="34F454DA" w:rsidR="00F27FD2" w:rsidRPr="00A04C70" w:rsidRDefault="00F27FD2" w:rsidP="00F27FD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04C70">
              <w:rPr>
                <w:b/>
                <w:bCs/>
                <w:sz w:val="24"/>
                <w:szCs w:val="24"/>
              </w:rPr>
              <w:t>CV Event</w:t>
            </w:r>
          </w:p>
        </w:tc>
        <w:tc>
          <w:tcPr>
            <w:tcW w:w="4317" w:type="dxa"/>
          </w:tcPr>
          <w:p w14:paraId="28DC8F6C" w14:textId="0E95D3D6" w:rsidR="00F27FD2" w:rsidRPr="00A04C70" w:rsidRDefault="00F27FD2" w:rsidP="00F27FD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04C70">
              <w:rPr>
                <w:b/>
                <w:bCs/>
                <w:sz w:val="24"/>
                <w:szCs w:val="24"/>
              </w:rPr>
              <w:t>ICD-9-CM Diagnosis Codes</w:t>
            </w:r>
          </w:p>
        </w:tc>
        <w:tc>
          <w:tcPr>
            <w:tcW w:w="4317" w:type="dxa"/>
          </w:tcPr>
          <w:p w14:paraId="3076EA3E" w14:textId="5B068E2E" w:rsidR="00F27FD2" w:rsidRPr="00A04C70" w:rsidRDefault="00F27FD2" w:rsidP="00F27FD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04C70">
              <w:rPr>
                <w:b/>
                <w:bCs/>
                <w:sz w:val="24"/>
                <w:szCs w:val="24"/>
              </w:rPr>
              <w:t>ICD-10-CM Diagnosis Codes</w:t>
            </w:r>
          </w:p>
        </w:tc>
      </w:tr>
      <w:tr w:rsidR="00F27FD2" w:rsidRPr="00A04C70" w14:paraId="757912DC" w14:textId="77777777" w:rsidTr="00F27FD2">
        <w:tc>
          <w:tcPr>
            <w:tcW w:w="4316" w:type="dxa"/>
          </w:tcPr>
          <w:p w14:paraId="27110CD1" w14:textId="6D182633" w:rsidR="00F27FD2" w:rsidRPr="00A04C70" w:rsidRDefault="00F27FD2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Cardiomyopathy</w:t>
            </w:r>
          </w:p>
        </w:tc>
        <w:tc>
          <w:tcPr>
            <w:tcW w:w="4317" w:type="dxa"/>
          </w:tcPr>
          <w:p w14:paraId="54256FB6" w14:textId="3323B913" w:rsidR="00F27FD2" w:rsidRPr="00A04C70" w:rsidRDefault="00F27FD2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425.8, 425.9</w:t>
            </w:r>
          </w:p>
        </w:tc>
        <w:tc>
          <w:tcPr>
            <w:tcW w:w="4317" w:type="dxa"/>
          </w:tcPr>
          <w:p w14:paraId="3B3B8564" w14:textId="012FF7D0" w:rsidR="00F27FD2" w:rsidRPr="00A04C70" w:rsidRDefault="00F27FD2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I42.x, I43</w:t>
            </w:r>
          </w:p>
        </w:tc>
      </w:tr>
      <w:tr w:rsidR="00F27FD2" w:rsidRPr="00A04C70" w14:paraId="33E202B2" w14:textId="77777777" w:rsidTr="00F27FD2">
        <w:tc>
          <w:tcPr>
            <w:tcW w:w="4316" w:type="dxa"/>
          </w:tcPr>
          <w:p w14:paraId="40D57157" w14:textId="12B1B8AD" w:rsidR="00F27FD2" w:rsidRPr="00A04C70" w:rsidRDefault="00F27FD2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Conduction Disorder</w:t>
            </w:r>
          </w:p>
        </w:tc>
        <w:tc>
          <w:tcPr>
            <w:tcW w:w="4317" w:type="dxa"/>
          </w:tcPr>
          <w:p w14:paraId="5769F457" w14:textId="2F2AF42B" w:rsidR="00F27FD2" w:rsidRPr="00A04C70" w:rsidRDefault="00F27FD2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426.xx</w:t>
            </w:r>
          </w:p>
        </w:tc>
        <w:tc>
          <w:tcPr>
            <w:tcW w:w="4317" w:type="dxa"/>
          </w:tcPr>
          <w:p w14:paraId="16CF905D" w14:textId="5BC8F523" w:rsidR="00F27FD2" w:rsidRPr="00A04C70" w:rsidRDefault="00F27FD2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I44.x, I45.x</w:t>
            </w:r>
          </w:p>
        </w:tc>
      </w:tr>
      <w:tr w:rsidR="00F27FD2" w:rsidRPr="00A04C70" w14:paraId="0BF936F4" w14:textId="77777777" w:rsidTr="00F27FD2">
        <w:tc>
          <w:tcPr>
            <w:tcW w:w="4316" w:type="dxa"/>
          </w:tcPr>
          <w:p w14:paraId="008E4860" w14:textId="4779FE56" w:rsidR="00F27FD2" w:rsidRPr="00A04C70" w:rsidRDefault="00F27FD2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Heart Failure</w:t>
            </w:r>
          </w:p>
        </w:tc>
        <w:tc>
          <w:tcPr>
            <w:tcW w:w="4317" w:type="dxa"/>
          </w:tcPr>
          <w:p w14:paraId="6D7B38F4" w14:textId="4401AF83" w:rsidR="00F27FD2" w:rsidRPr="00A04C70" w:rsidRDefault="00F27FD2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428.x, 402.01, 402.11, 402.91, 404.01, 404.03, 404.11, 404.13, 404.91, 404.93</w:t>
            </w:r>
          </w:p>
        </w:tc>
        <w:tc>
          <w:tcPr>
            <w:tcW w:w="4317" w:type="dxa"/>
          </w:tcPr>
          <w:p w14:paraId="2B44DDAE" w14:textId="402B03F0" w:rsidR="00F27FD2" w:rsidRPr="00A04C70" w:rsidRDefault="00F27FD2" w:rsidP="00F27FD2">
            <w:pPr>
              <w:spacing w:after="0"/>
              <w:rPr>
                <w:sz w:val="24"/>
                <w:szCs w:val="24"/>
                <w:lang w:val="sv-SE"/>
              </w:rPr>
            </w:pPr>
            <w:r w:rsidRPr="00A04C70">
              <w:rPr>
                <w:sz w:val="24"/>
                <w:szCs w:val="24"/>
                <w:lang w:val="sv-SE"/>
              </w:rPr>
              <w:t>I40.1, I50.2x, I50.3x, I50.4x, I50.</w:t>
            </w:r>
            <w:r w:rsidR="00815164" w:rsidRPr="00A04C70">
              <w:rPr>
                <w:sz w:val="24"/>
                <w:szCs w:val="24"/>
                <w:lang w:val="sv-SE"/>
              </w:rPr>
              <w:t xml:space="preserve">8x, I50.9, </w:t>
            </w:r>
            <w:r w:rsidRPr="00A04C70">
              <w:rPr>
                <w:sz w:val="24"/>
                <w:szCs w:val="24"/>
                <w:lang w:val="sv-SE"/>
              </w:rPr>
              <w:t>I11.0, I13.0, I13.2</w:t>
            </w:r>
          </w:p>
        </w:tc>
      </w:tr>
      <w:tr w:rsidR="00F27FD2" w:rsidRPr="00A04C70" w14:paraId="7B35A2AE" w14:textId="77777777" w:rsidTr="00F27FD2">
        <w:tc>
          <w:tcPr>
            <w:tcW w:w="4316" w:type="dxa"/>
          </w:tcPr>
          <w:p w14:paraId="72BDE0D7" w14:textId="301EFFF8" w:rsidR="00F27FD2" w:rsidRPr="00A04C70" w:rsidRDefault="00815164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Hypertension</w:t>
            </w:r>
          </w:p>
        </w:tc>
        <w:tc>
          <w:tcPr>
            <w:tcW w:w="4317" w:type="dxa"/>
          </w:tcPr>
          <w:p w14:paraId="79678CC4" w14:textId="35BAC0D4" w:rsidR="00F27FD2" w:rsidRPr="00A04C70" w:rsidRDefault="00DC0938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401</w:t>
            </w:r>
            <w:r w:rsidR="00524D50" w:rsidRPr="00A04C70">
              <w:rPr>
                <w:sz w:val="24"/>
                <w:szCs w:val="24"/>
              </w:rPr>
              <w:t>.</w:t>
            </w:r>
            <w:r w:rsidRPr="00A04C70">
              <w:rPr>
                <w:sz w:val="24"/>
                <w:szCs w:val="24"/>
              </w:rPr>
              <w:t>x, 402</w:t>
            </w:r>
            <w:r w:rsidR="00524D50" w:rsidRPr="00A04C70">
              <w:rPr>
                <w:sz w:val="24"/>
                <w:szCs w:val="24"/>
              </w:rPr>
              <w:t>.</w:t>
            </w:r>
            <w:r w:rsidRPr="00A04C70">
              <w:rPr>
                <w:sz w:val="24"/>
                <w:szCs w:val="24"/>
              </w:rPr>
              <w:t>00, 402</w:t>
            </w:r>
            <w:r w:rsidR="00524D50" w:rsidRPr="00A04C70">
              <w:rPr>
                <w:sz w:val="24"/>
                <w:szCs w:val="24"/>
              </w:rPr>
              <w:t>.</w:t>
            </w:r>
            <w:r w:rsidRPr="00A04C70">
              <w:rPr>
                <w:sz w:val="24"/>
                <w:szCs w:val="24"/>
              </w:rPr>
              <w:t>10, 402</w:t>
            </w:r>
            <w:r w:rsidR="00524D50" w:rsidRPr="00A04C70">
              <w:rPr>
                <w:sz w:val="24"/>
                <w:szCs w:val="24"/>
              </w:rPr>
              <w:t>.</w:t>
            </w:r>
            <w:r w:rsidRPr="00A04C70">
              <w:rPr>
                <w:sz w:val="24"/>
                <w:szCs w:val="24"/>
              </w:rPr>
              <w:t>90, 403</w:t>
            </w:r>
            <w:r w:rsidR="00524D50" w:rsidRPr="00A04C70">
              <w:rPr>
                <w:sz w:val="24"/>
                <w:szCs w:val="24"/>
              </w:rPr>
              <w:t>.</w:t>
            </w:r>
            <w:r w:rsidRPr="00A04C70">
              <w:rPr>
                <w:sz w:val="24"/>
                <w:szCs w:val="24"/>
              </w:rPr>
              <w:t>x, 404</w:t>
            </w:r>
            <w:r w:rsidR="00524D50" w:rsidRPr="00A04C70">
              <w:rPr>
                <w:sz w:val="24"/>
                <w:szCs w:val="24"/>
              </w:rPr>
              <w:t>.00, 404.02, 404.10, 404.12, 404.90, 404.92</w:t>
            </w:r>
            <w:r w:rsidR="00634BE1" w:rsidRPr="00A04C70">
              <w:rPr>
                <w:sz w:val="24"/>
                <w:szCs w:val="24"/>
              </w:rPr>
              <w:t>, 405.x</w:t>
            </w:r>
          </w:p>
        </w:tc>
        <w:tc>
          <w:tcPr>
            <w:tcW w:w="4317" w:type="dxa"/>
          </w:tcPr>
          <w:p w14:paraId="1490345D" w14:textId="017C3FEE" w:rsidR="00F27FD2" w:rsidRPr="00A04C70" w:rsidRDefault="00634BE1" w:rsidP="00F27FD2">
            <w:pPr>
              <w:spacing w:after="0"/>
              <w:rPr>
                <w:sz w:val="24"/>
                <w:szCs w:val="24"/>
                <w:lang w:val="sv-SE"/>
              </w:rPr>
            </w:pPr>
            <w:r w:rsidRPr="00A04C70">
              <w:rPr>
                <w:sz w:val="24"/>
                <w:szCs w:val="24"/>
                <w:lang w:val="sv-SE"/>
              </w:rPr>
              <w:t>I10, I11.9, I12.x, I13.1x, I15.x, I16.x, R03.0</w:t>
            </w:r>
          </w:p>
        </w:tc>
      </w:tr>
      <w:tr w:rsidR="00634BE1" w:rsidRPr="00A04C70" w14:paraId="7B7416A7" w14:textId="77777777" w:rsidTr="00F27FD2">
        <w:tc>
          <w:tcPr>
            <w:tcW w:w="4316" w:type="dxa"/>
          </w:tcPr>
          <w:p w14:paraId="03C6B173" w14:textId="0987DB84" w:rsidR="00634BE1" w:rsidRPr="00A04C70" w:rsidRDefault="00634BE1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Myocardial Infarction</w:t>
            </w:r>
          </w:p>
        </w:tc>
        <w:tc>
          <w:tcPr>
            <w:tcW w:w="4317" w:type="dxa"/>
          </w:tcPr>
          <w:p w14:paraId="78923C7A" w14:textId="664CF037" w:rsidR="00634BE1" w:rsidRPr="00A04C70" w:rsidRDefault="00634BE1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410.xx</w:t>
            </w:r>
          </w:p>
        </w:tc>
        <w:tc>
          <w:tcPr>
            <w:tcW w:w="4317" w:type="dxa"/>
          </w:tcPr>
          <w:p w14:paraId="1D26FAE6" w14:textId="50E96A4C" w:rsidR="00634BE1" w:rsidRPr="00A04C70" w:rsidRDefault="00634BE1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I21.xx, I22.x</w:t>
            </w:r>
          </w:p>
        </w:tc>
      </w:tr>
      <w:tr w:rsidR="00634BE1" w:rsidRPr="00A04C70" w14:paraId="6F6AC261" w14:textId="77777777" w:rsidTr="00F27FD2">
        <w:tc>
          <w:tcPr>
            <w:tcW w:w="4316" w:type="dxa"/>
          </w:tcPr>
          <w:p w14:paraId="4CEFD15E" w14:textId="5985779A" w:rsidR="00634BE1" w:rsidRPr="00A04C70" w:rsidRDefault="00634BE1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Ventricular Arrythmia</w:t>
            </w:r>
          </w:p>
        </w:tc>
        <w:tc>
          <w:tcPr>
            <w:tcW w:w="4317" w:type="dxa"/>
          </w:tcPr>
          <w:p w14:paraId="273FE54E" w14:textId="09651A02" w:rsidR="00634BE1" w:rsidRPr="00A04C70" w:rsidRDefault="0024463E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427.1, 427.2, 427.41, 427.42</w:t>
            </w:r>
          </w:p>
        </w:tc>
        <w:tc>
          <w:tcPr>
            <w:tcW w:w="4317" w:type="dxa"/>
          </w:tcPr>
          <w:p w14:paraId="594CB93A" w14:textId="3BE767D4" w:rsidR="00634BE1" w:rsidRPr="00A04C70" w:rsidRDefault="0024463E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I47.0</w:t>
            </w:r>
            <w:r w:rsidR="00FE7D24" w:rsidRPr="00A04C70">
              <w:rPr>
                <w:sz w:val="24"/>
                <w:szCs w:val="24"/>
              </w:rPr>
              <w:t>, I47.2, I47.9, I49.01, I49.02</w:t>
            </w:r>
          </w:p>
        </w:tc>
      </w:tr>
      <w:tr w:rsidR="00634BE1" w:rsidRPr="00A04C70" w14:paraId="4B8F2AE5" w14:textId="77777777" w:rsidTr="00F27FD2">
        <w:tc>
          <w:tcPr>
            <w:tcW w:w="4316" w:type="dxa"/>
          </w:tcPr>
          <w:p w14:paraId="3CDDE4B0" w14:textId="207BCBBF" w:rsidR="00634BE1" w:rsidRPr="00A04C70" w:rsidRDefault="00634BE1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Supraventricular Arrythmia</w:t>
            </w:r>
          </w:p>
        </w:tc>
        <w:tc>
          <w:tcPr>
            <w:tcW w:w="4317" w:type="dxa"/>
          </w:tcPr>
          <w:p w14:paraId="279B0456" w14:textId="3EEFE604" w:rsidR="00634BE1" w:rsidRPr="00A04C70" w:rsidRDefault="0024463E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427.0, 427.31, 427.32</w:t>
            </w:r>
          </w:p>
        </w:tc>
        <w:tc>
          <w:tcPr>
            <w:tcW w:w="4317" w:type="dxa"/>
          </w:tcPr>
          <w:p w14:paraId="01022D44" w14:textId="696568C0" w:rsidR="00634BE1" w:rsidRPr="00A04C70" w:rsidRDefault="00FE7D24" w:rsidP="00F27FD2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I47.1, I47.9, I48.x</w:t>
            </w:r>
          </w:p>
        </w:tc>
      </w:tr>
    </w:tbl>
    <w:p w14:paraId="7AEAFCB8" w14:textId="77777777" w:rsidR="00F27FD2" w:rsidRPr="00A04C70" w:rsidRDefault="00F27FD2" w:rsidP="00F27FD2">
      <w:pPr>
        <w:spacing w:after="0"/>
        <w:rPr>
          <w:sz w:val="24"/>
          <w:szCs w:val="24"/>
        </w:rPr>
      </w:pPr>
    </w:p>
    <w:p w14:paraId="1027ECC1" w14:textId="0AB90D28" w:rsidR="001F2A25" w:rsidRPr="00E479BC" w:rsidRDefault="00A971A8">
      <w:pPr>
        <w:spacing w:after="160" w:line="259" w:lineRule="auto"/>
        <w:rPr>
          <w:b/>
          <w:bCs/>
        </w:rPr>
      </w:pPr>
      <w:r w:rsidRPr="00E479BC">
        <w:rPr>
          <w:vertAlign w:val="superscript"/>
        </w:rPr>
        <w:t>1</w:t>
      </w:r>
      <w:r w:rsidR="008B738F" w:rsidRPr="00E479BC">
        <w:t xml:space="preserve">CV events were identified by at least one inpatient or outpatient non-ruleout claim with a diagnosis for the CV event. Non-ruleout claims </w:t>
      </w:r>
      <w:r w:rsidR="009A1CF9" w:rsidRPr="00E479BC">
        <w:t>are those for a professional encounter, not a laboratory test or imagining study used to diagnose a condition.</w:t>
      </w:r>
      <w:bookmarkEnd w:id="2"/>
      <w:r w:rsidR="001F2A25" w:rsidRPr="00E479BC">
        <w:rPr>
          <w:b/>
          <w:bCs/>
        </w:rPr>
        <w:br w:type="page"/>
      </w:r>
    </w:p>
    <w:p w14:paraId="482AE9D9" w14:textId="304A1A25" w:rsidR="001F2A25" w:rsidRPr="00A04C70" w:rsidRDefault="001F2A25">
      <w:pPr>
        <w:spacing w:after="160" w:line="259" w:lineRule="auto"/>
        <w:rPr>
          <w:b/>
          <w:bCs/>
          <w:sz w:val="24"/>
          <w:szCs w:val="24"/>
        </w:rPr>
      </w:pPr>
      <w:bookmarkStart w:id="4" w:name="_Hlk90466866"/>
      <w:bookmarkEnd w:id="3"/>
      <w:r w:rsidRPr="00A04C70">
        <w:rPr>
          <w:b/>
          <w:bCs/>
          <w:sz w:val="24"/>
          <w:szCs w:val="24"/>
        </w:rPr>
        <w:lastRenderedPageBreak/>
        <w:t xml:space="preserve">Table 2. </w:t>
      </w:r>
      <w:r w:rsidRPr="00A04C70">
        <w:rPr>
          <w:sz w:val="24"/>
          <w:szCs w:val="24"/>
        </w:rPr>
        <w:t xml:space="preserve">Unadjusted healthcare resource utilization </w:t>
      </w:r>
      <w:r w:rsidR="009F518F" w:rsidRPr="00A04C70">
        <w:rPr>
          <w:sz w:val="24"/>
          <w:szCs w:val="24"/>
        </w:rPr>
        <w:t xml:space="preserve">and costs </w:t>
      </w:r>
      <w:r w:rsidRPr="00A04C70">
        <w:rPr>
          <w:sz w:val="24"/>
          <w:szCs w:val="24"/>
        </w:rPr>
        <w:t>during the follow-up period</w:t>
      </w:r>
      <w:r w:rsidRPr="00A04C70">
        <w:rPr>
          <w:b/>
          <w:bCs/>
          <w:sz w:val="24"/>
          <w:szCs w:val="24"/>
        </w:rPr>
        <w:t xml:space="preserve"> </w:t>
      </w:r>
    </w:p>
    <w:tbl>
      <w:tblPr>
        <w:tblW w:w="13968" w:type="dxa"/>
        <w:tblInd w:w="-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73"/>
        <w:gridCol w:w="2162"/>
        <w:gridCol w:w="2160"/>
        <w:gridCol w:w="900"/>
        <w:gridCol w:w="1890"/>
        <w:gridCol w:w="215"/>
        <w:gridCol w:w="1675"/>
        <w:gridCol w:w="201"/>
        <w:gridCol w:w="609"/>
        <w:gridCol w:w="133"/>
        <w:gridCol w:w="50"/>
        <w:gridCol w:w="100"/>
      </w:tblGrid>
      <w:tr w:rsidR="00A209BA" w:rsidRPr="00A04C70" w14:paraId="5F3192CE" w14:textId="13F62928" w:rsidTr="00BC5143">
        <w:trPr>
          <w:gridAfter w:val="3"/>
          <w:wAfter w:w="283" w:type="dxa"/>
          <w:trHeight w:val="19"/>
        </w:trPr>
        <w:tc>
          <w:tcPr>
            <w:tcW w:w="38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0DDD" w14:textId="017CA60D" w:rsidR="00A209BA" w:rsidRPr="00A04C70" w:rsidRDefault="00A209BA" w:rsidP="00A209BA">
            <w:pPr>
              <w:spacing w:after="0"/>
              <w:rPr>
                <w:b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Service</w:t>
            </w:r>
            <w:r w:rsidR="009F518F" w:rsidRPr="00A04C70">
              <w:rPr>
                <w:b/>
                <w:sz w:val="24"/>
                <w:szCs w:val="24"/>
              </w:rPr>
              <w:t xml:space="preserve"> </w:t>
            </w:r>
            <w:r w:rsidR="00610AE3" w:rsidRPr="00A04C70">
              <w:rPr>
                <w:b/>
                <w:sz w:val="24"/>
                <w:szCs w:val="24"/>
              </w:rPr>
              <w:t>or Cost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1B6635" w14:textId="7C634638" w:rsidR="00A209BA" w:rsidRDefault="001652A0" w:rsidP="00A209B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Variable-Length Follow-Up (Annualized)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3AAB7844" w14:textId="05146961" w:rsidR="001652A0" w:rsidRPr="00A04C70" w:rsidRDefault="001652A0" w:rsidP="00A209BA">
            <w:pPr>
              <w:spacing w:after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5959612" w14:textId="186DA99E" w:rsidR="00A209BA" w:rsidRPr="00A04C70" w:rsidRDefault="00A209BA" w:rsidP="00A209BA">
            <w:pPr>
              <w:spacing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04C70">
              <w:rPr>
                <w:b/>
                <w:sz w:val="24"/>
                <w:szCs w:val="24"/>
              </w:rPr>
              <w:t>Variable</w:t>
            </w:r>
            <w:r w:rsidR="001652A0">
              <w:rPr>
                <w:b/>
                <w:sz w:val="24"/>
                <w:szCs w:val="24"/>
              </w:rPr>
              <w:t>-Length</w:t>
            </w:r>
            <w:r w:rsidRPr="00A04C70">
              <w:rPr>
                <w:b/>
                <w:sz w:val="24"/>
                <w:szCs w:val="24"/>
              </w:rPr>
              <w:t xml:space="preserve"> Follow-Up (</w:t>
            </w:r>
            <w:r w:rsidR="001652A0">
              <w:rPr>
                <w:b/>
                <w:sz w:val="24"/>
                <w:szCs w:val="24"/>
              </w:rPr>
              <w:t>PPPM</w:t>
            </w:r>
            <w:r w:rsidRPr="00A04C70">
              <w:rPr>
                <w:b/>
                <w:sz w:val="24"/>
                <w:szCs w:val="24"/>
              </w:rPr>
              <w:t>)</w:t>
            </w:r>
            <w:r w:rsidRPr="00A04C70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209BA" w:rsidRPr="00A04C70" w14:paraId="69920EF0" w14:textId="36AB0B04" w:rsidTr="00BC5143">
        <w:trPr>
          <w:gridAfter w:val="2"/>
          <w:wAfter w:w="150" w:type="dxa"/>
          <w:trHeight w:val="19"/>
        </w:trPr>
        <w:tc>
          <w:tcPr>
            <w:tcW w:w="38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DB54" w14:textId="77777777" w:rsidR="00A209BA" w:rsidRPr="00A04C70" w:rsidRDefault="00A209BA" w:rsidP="00A209B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CF8DF4" w14:textId="4A9F7A70" w:rsidR="00A209BA" w:rsidRPr="00A04C70" w:rsidRDefault="00A209BA" w:rsidP="00A209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CV Cohort</w:t>
            </w:r>
          </w:p>
          <w:p w14:paraId="0885C44D" w14:textId="1D60D4FA" w:rsidR="00A209BA" w:rsidRPr="00A04C70" w:rsidRDefault="00A209BA" w:rsidP="00A209BA">
            <w:pPr>
              <w:spacing w:after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N=</w:t>
            </w:r>
            <w:r w:rsidR="001652A0"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03F9E2F" w14:textId="0789C597" w:rsidR="00A209BA" w:rsidRPr="00A04C70" w:rsidRDefault="00DC4954" w:rsidP="00A209B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NoCV</w:t>
            </w:r>
            <w:r w:rsidR="00A209BA" w:rsidRPr="00A04C70">
              <w:rPr>
                <w:b/>
                <w:sz w:val="24"/>
                <w:szCs w:val="24"/>
              </w:rPr>
              <w:t xml:space="preserve"> Cohort</w:t>
            </w:r>
          </w:p>
          <w:p w14:paraId="3CB4C36E" w14:textId="7AE8580F" w:rsidR="00A209BA" w:rsidRPr="00A04C70" w:rsidRDefault="00A209BA" w:rsidP="00A209BA">
            <w:pPr>
              <w:spacing w:after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N=</w:t>
            </w:r>
            <w:r w:rsidR="001652A0">
              <w:rPr>
                <w:b/>
                <w:sz w:val="24"/>
                <w:szCs w:val="24"/>
              </w:rPr>
              <w:t>1,364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A27B4" w14:textId="3B5AC50A" w:rsidR="00A209BA" w:rsidRPr="00A04C70" w:rsidRDefault="00A209BA" w:rsidP="00A209BA">
            <w:pPr>
              <w:spacing w:after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04C70">
              <w:rPr>
                <w:b/>
                <w:i/>
                <w:iCs/>
                <w:sz w:val="24"/>
                <w:szCs w:val="24"/>
              </w:rPr>
              <w:t>P</w:t>
            </w:r>
            <w:r w:rsidRPr="00A04C70">
              <w:rPr>
                <w:b/>
                <w:sz w:val="24"/>
                <w:szCs w:val="24"/>
              </w:rPr>
              <w:t>-value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4C35EB" w14:textId="7A0D1567" w:rsidR="00A209BA" w:rsidRPr="00A04C70" w:rsidRDefault="00A209BA" w:rsidP="00A209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Pre-CV Event</w:t>
            </w:r>
            <w:r w:rsidRPr="00A04C70">
              <w:rPr>
                <w:b/>
                <w:sz w:val="24"/>
                <w:szCs w:val="24"/>
              </w:rPr>
              <w:br/>
              <w:t>N=522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</w:tcPr>
          <w:p w14:paraId="48995472" w14:textId="3B8AC836" w:rsidR="00A209BA" w:rsidRPr="00A04C70" w:rsidRDefault="00A209BA" w:rsidP="00A209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Post-CV Event</w:t>
            </w:r>
            <w:r w:rsidRPr="00A04C70">
              <w:rPr>
                <w:b/>
                <w:sz w:val="24"/>
                <w:szCs w:val="24"/>
              </w:rPr>
              <w:br/>
              <w:t>N=522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14:paraId="5AD26BC6" w14:textId="51CC9A85" w:rsidR="00A209BA" w:rsidRPr="00A04C70" w:rsidRDefault="00A209BA" w:rsidP="00A209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4C70">
              <w:rPr>
                <w:b/>
                <w:i/>
                <w:iCs/>
                <w:sz w:val="24"/>
                <w:szCs w:val="24"/>
              </w:rPr>
              <w:t>P</w:t>
            </w:r>
            <w:r w:rsidRPr="00A04C70">
              <w:rPr>
                <w:b/>
                <w:sz w:val="24"/>
                <w:szCs w:val="24"/>
              </w:rPr>
              <w:t>-value</w:t>
            </w:r>
          </w:p>
        </w:tc>
      </w:tr>
      <w:tr w:rsidR="00BC5143" w:rsidRPr="00A04C70" w14:paraId="24A4FA75" w14:textId="77777777" w:rsidTr="00BC5143">
        <w:trPr>
          <w:trHeight w:val="368"/>
        </w:trPr>
        <w:tc>
          <w:tcPr>
            <w:tcW w:w="387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D8C4A" w14:textId="36047E07" w:rsidR="00610AE3" w:rsidRPr="00A04C70" w:rsidRDefault="00610AE3" w:rsidP="00610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Healthcare Service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24BDE41" w14:textId="77777777" w:rsidR="00610AE3" w:rsidRPr="00A04C70" w:rsidRDefault="00610AE3" w:rsidP="00A209B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39A489F" w14:textId="77777777" w:rsidR="00610AE3" w:rsidRPr="00A04C70" w:rsidRDefault="00610AE3" w:rsidP="00A209B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20E0A98C" w14:textId="77777777" w:rsidR="00610AE3" w:rsidRPr="00A04C70" w:rsidRDefault="00610AE3" w:rsidP="00A209B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5D512A9" w14:textId="77777777" w:rsidR="00610AE3" w:rsidRPr="00A04C70" w:rsidRDefault="00610AE3" w:rsidP="00A209BA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3A39BD14" w14:textId="77777777" w:rsidR="00610AE3" w:rsidRPr="00A04C70" w:rsidRDefault="00610AE3" w:rsidP="00A209BA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auto"/>
            </w:tcBorders>
            <w:shd w:val="clear" w:color="000000" w:fill="FFFFFF"/>
          </w:tcPr>
          <w:p w14:paraId="54178061" w14:textId="77777777" w:rsidR="00610AE3" w:rsidRPr="00A04C70" w:rsidRDefault="00610AE3" w:rsidP="00A209BA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BC5143" w:rsidRPr="00A04C70" w14:paraId="57EBF65E" w14:textId="557D642B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3F26B" w14:textId="68DA709F" w:rsidR="00A209BA" w:rsidRPr="00A04C70" w:rsidRDefault="00A209BA" w:rsidP="00A209BA">
            <w:pPr>
              <w:spacing w:after="0"/>
              <w:rPr>
                <w:b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Any hospital admission, N (%)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35A79C80" w14:textId="2A4CF268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(50.4%)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7A2BB443" w14:textId="15FB25F6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(22.1%)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79AF5F67" w14:textId="2AAC11FF" w:rsidR="00A209BA" w:rsidRPr="00A04C70" w:rsidRDefault="00DC1DD4" w:rsidP="00A209BA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43689558" w14:textId="49E8A596" w:rsidR="00A209BA" w:rsidRPr="00A04C70" w:rsidRDefault="00B200FD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68 (13.0%)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46CE8B2A" w14:textId="392431E4" w:rsidR="00A209BA" w:rsidRPr="00A04C70" w:rsidRDefault="00B200FD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230 (44.1%)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4678AC46" w14:textId="2113F906" w:rsidR="00A209BA" w:rsidRPr="00A04C70" w:rsidRDefault="00B200FD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75A0113B" w14:textId="1E75CD6D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7490C" w14:textId="3ABC644C" w:rsidR="00F161DD" w:rsidRPr="00A04C70" w:rsidRDefault="00A209BA" w:rsidP="00F161DD">
            <w:pPr>
              <w:spacing w:after="0"/>
              <w:ind w:left="150"/>
              <w:rPr>
                <w:bCs/>
                <w:sz w:val="24"/>
                <w:szCs w:val="24"/>
              </w:rPr>
            </w:pPr>
            <w:r w:rsidRPr="00A04C70">
              <w:rPr>
                <w:bCs/>
                <w:sz w:val="24"/>
                <w:szCs w:val="24"/>
              </w:rPr>
              <w:t>Number of admissions,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7AA43EE4" w14:textId="747304BB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 (2.10)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0A0DB468" w14:textId="7B26C7CC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 (1.54)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4ACEABC2" w14:textId="4D701E0E" w:rsidR="00A209BA" w:rsidRPr="00A04C70" w:rsidRDefault="00DC1DD4" w:rsidP="00A209BA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1C6617C8" w14:textId="6D5596E3" w:rsidR="00A209BA" w:rsidRPr="00A04C70" w:rsidRDefault="00B200FD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0.05 (0.15)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10DD3550" w14:textId="41A7FB4F" w:rsidR="00A209BA" w:rsidRPr="00A04C70" w:rsidRDefault="00B200FD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0.16 (0.28)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285699D4" w14:textId="74DB8C78" w:rsidR="00A209BA" w:rsidRPr="00A04C70" w:rsidRDefault="00B200FD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05F31E78" w14:textId="77777777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E44B3" w14:textId="32F6A248" w:rsidR="00F161DD" w:rsidRPr="00A04C70" w:rsidRDefault="00F161DD" w:rsidP="00F161DD">
            <w:pPr>
              <w:spacing w:after="0"/>
              <w:ind w:left="150"/>
              <w:rPr>
                <w:b/>
                <w:sz w:val="24"/>
                <w:szCs w:val="24"/>
              </w:rPr>
            </w:pPr>
            <w:r w:rsidRPr="00A04C70">
              <w:rPr>
                <w:bCs/>
                <w:sz w:val="24"/>
                <w:szCs w:val="24"/>
              </w:rPr>
              <w:t>Length of stay, days,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56FE6117" w14:textId="4042E30F" w:rsidR="00F161DD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18.70 (25.38)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77DF95EE" w14:textId="4DBCA6C9" w:rsidR="00F161DD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16.23 (29.68)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5787BED9" w14:textId="3E7B38B9" w:rsidR="00F161DD" w:rsidRPr="00A04C70" w:rsidRDefault="00DC1DD4" w:rsidP="00A209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0DB1808C" w14:textId="6558B983" w:rsidR="00F161DD" w:rsidRPr="00A04C70" w:rsidRDefault="00C00BEA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1.95 (2.47)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6D9D3C0B" w14:textId="4E17B2CA" w:rsidR="00F161DD" w:rsidRPr="00A04C70" w:rsidRDefault="00C00BEA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2.61 (3.67)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4415733F" w14:textId="52761981" w:rsidR="00F161DD" w:rsidRPr="00A04C70" w:rsidRDefault="00C00BEA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2F26E48D" w14:textId="1D581B95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209E2" w14:textId="40F149D7" w:rsidR="00A209BA" w:rsidRPr="00A04C70" w:rsidRDefault="00F161DD" w:rsidP="00A209BA">
            <w:pPr>
              <w:spacing w:after="0"/>
              <w:rPr>
                <w:b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Outpatient services, N (%)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67BEE0CD" w14:textId="7BADA0CE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(100.0%)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20C316BB" w14:textId="185DA1DB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 (99.4%)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774BB9E1" w14:textId="4E60D97D" w:rsidR="00A209BA" w:rsidRPr="00A04C70" w:rsidRDefault="00DC1DD4" w:rsidP="00A209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270BE92F" w14:textId="25E110F0" w:rsidR="00A209BA" w:rsidRPr="00A04C70" w:rsidRDefault="00C00BEA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472 (90.4%)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348D9DE0" w14:textId="7D04F1BC" w:rsidR="00A209BA" w:rsidRPr="00A04C70" w:rsidRDefault="00C00BEA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522 (100.0%)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5826D422" w14:textId="27DA1F03" w:rsidR="00A209BA" w:rsidRPr="00A04C70" w:rsidRDefault="00C00BEA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118789D8" w14:textId="64A4EE3F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AB9C9" w14:textId="18E9DF2C" w:rsidR="00F161DD" w:rsidRPr="00A04C70" w:rsidRDefault="00F161DD" w:rsidP="009F518F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Emergency Room (ER) visits, N (%)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348A5643" w14:textId="07A469C8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 (48.7%)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3A1C29D2" w14:textId="7694CAD3" w:rsidR="00A209BA" w:rsidRPr="00A04C70" w:rsidRDefault="00DC1DD4" w:rsidP="00DC1DD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 (28.4%)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657D4331" w14:textId="7C6E07E8" w:rsidR="00A209BA" w:rsidRPr="00A04C70" w:rsidRDefault="00DC1DD4" w:rsidP="00A209BA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2D2B2401" w14:textId="3CB657FD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97 (18.6%)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52E46888" w14:textId="1C15702E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207 (39.7%)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2654D52F" w14:textId="19E14450" w:rsidR="00A209BA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32647055" w14:textId="1F832DF0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FCB2F" w14:textId="5DEC5C65" w:rsidR="00A209BA" w:rsidRPr="00A04C70" w:rsidRDefault="00F161DD" w:rsidP="009F518F">
            <w:pPr>
              <w:spacing w:after="0"/>
              <w:ind w:left="15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Number of visits,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2A0A1356" w14:textId="7774E7D4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 (2.69)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5F94A2BB" w14:textId="7874C214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0.79 (2.14)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6433CDA0" w14:textId="197723AB" w:rsidR="00A209BA" w:rsidRPr="00A04C70" w:rsidRDefault="00DC1DD4" w:rsidP="00A209BA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067520C5" w14:textId="51B1CE36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0.09 (0.27)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31986A1D" w14:textId="7A0128D2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0.14 (0.26)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06861D11" w14:textId="579D568C" w:rsidR="00A209BA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0.003</w:t>
            </w:r>
          </w:p>
        </w:tc>
      </w:tr>
      <w:tr w:rsidR="00BC5143" w:rsidRPr="00A04C70" w14:paraId="56364457" w14:textId="6215D696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6345C" w14:textId="32EE41D1" w:rsidR="00A209BA" w:rsidRPr="00A04C70" w:rsidRDefault="00F161DD" w:rsidP="009F518F">
            <w:pPr>
              <w:spacing w:after="0"/>
              <w:rPr>
                <w:bCs/>
                <w:sz w:val="24"/>
                <w:szCs w:val="24"/>
              </w:rPr>
            </w:pPr>
            <w:r w:rsidRPr="00A04C70">
              <w:rPr>
                <w:bCs/>
                <w:sz w:val="24"/>
                <w:szCs w:val="24"/>
              </w:rPr>
              <w:t>Physician office visits, N (%)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3029F584" w14:textId="0524DF4F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 (98.1%)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54BC8545" w14:textId="44CD6743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1,333 (97.7%)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5F518A5F" w14:textId="253961CD" w:rsidR="00A209BA" w:rsidRPr="00A04C70" w:rsidRDefault="00DC1DD4" w:rsidP="00A209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0.634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26F01E00" w14:textId="4C6EFF4E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442 (84.7%)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093269E1" w14:textId="241E64F1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473 (90.6%)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7AD62848" w14:textId="4414977C" w:rsidR="00A209BA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0.004</w:t>
            </w:r>
          </w:p>
        </w:tc>
      </w:tr>
      <w:tr w:rsidR="00BC5143" w:rsidRPr="00A04C70" w14:paraId="65700795" w14:textId="04D452AA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891AC" w14:textId="7B441F63" w:rsidR="00A209BA" w:rsidRPr="00A04C70" w:rsidRDefault="00F161DD" w:rsidP="009F518F">
            <w:pPr>
              <w:spacing w:after="0"/>
              <w:ind w:left="15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Number of visits,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544C733F" w14:textId="21813066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24.80 (14.46)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13EE11F4" w14:textId="1260226C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 (12.95)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2F337DDB" w14:textId="110EDCF8" w:rsidR="00A209BA" w:rsidRPr="00A04C70" w:rsidRDefault="00DC1DD4" w:rsidP="00A209BA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0E2F15A6" w14:textId="6852C6AA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1.89 (1.56)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2820C64E" w14:textId="5F166391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1.93 (1.35)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6073E4A6" w14:textId="7F1BE8AA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0.676</w:t>
            </w:r>
          </w:p>
        </w:tc>
      </w:tr>
      <w:tr w:rsidR="00BC5143" w:rsidRPr="00A04C70" w14:paraId="646F72E7" w14:textId="5917AA8A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FD4D8" w14:textId="38F3F29C" w:rsidR="00A209BA" w:rsidRPr="00A04C70" w:rsidRDefault="00F161DD" w:rsidP="009F518F">
            <w:pPr>
              <w:spacing w:after="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Other outpatient services, N (%)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7C1F0E6E" w14:textId="25B5396B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(100.0%)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4E798BDE" w14:textId="210D0A85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1,347 (98.8%)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27F7B1DF" w14:textId="6E0BEFF5" w:rsidR="00A209BA" w:rsidRPr="00DC1DD4" w:rsidRDefault="00DC1DD4" w:rsidP="00A209B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C1DD4">
              <w:rPr>
                <w:b/>
                <w:bCs/>
                <w:color w:val="0000FF"/>
                <w:sz w:val="24"/>
                <w:szCs w:val="24"/>
              </w:rPr>
              <w:t>0.005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1BB9F2BA" w14:textId="7CF5BA8D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455 (87.2%)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05072C29" w14:textId="0B4DDB1B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517 (99.0%)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7BF66218" w14:textId="63BF1632" w:rsidR="00A209BA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0830B407" w14:textId="361E3D7D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7FF48" w14:textId="07E53F09" w:rsidR="00A209BA" w:rsidRPr="00A04C70" w:rsidRDefault="00F161DD" w:rsidP="009F518F">
            <w:pPr>
              <w:spacing w:after="0"/>
              <w:ind w:left="150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Number of visits,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76F42376" w14:textId="2D0EF973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62.46 (71.52)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0F0166BF" w14:textId="0828F28B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39.50 (37.41)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43CF710C" w14:textId="6E0236E0" w:rsidR="00A209BA" w:rsidRPr="00A04C70" w:rsidRDefault="00DC1DD4" w:rsidP="00A209B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C1DD4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1CF5DC9D" w14:textId="467BA2E6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3.74 (4.65)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5193B5FD" w14:textId="188F3B9A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5.37 (7.01)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4129A72C" w14:textId="0289D0A4" w:rsidR="00A209BA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0.002</w:t>
            </w:r>
          </w:p>
        </w:tc>
      </w:tr>
      <w:tr w:rsidR="00BC5143" w:rsidRPr="00A04C70" w14:paraId="1FDDC92B" w14:textId="75FF16C0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71BC7" w14:textId="0C7DA329" w:rsidR="00A209BA" w:rsidRPr="00A04C70" w:rsidRDefault="009F518F" w:rsidP="009F518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04C70">
              <w:rPr>
                <w:b/>
                <w:bCs/>
                <w:sz w:val="24"/>
                <w:szCs w:val="24"/>
              </w:rPr>
              <w:t>Outpatient pharmacy, N (%)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121A2F32" w14:textId="0629FC1E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(100.0%)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11913A01" w14:textId="26D6D2DE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1,364 (100.0%)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0B6AEB9E" w14:textId="26066CDF" w:rsidR="00A209BA" w:rsidRPr="00A04C70" w:rsidRDefault="00DC1DD4" w:rsidP="00A209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40B0CF58" w14:textId="78D2ECAB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514 (98.5%)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2D6DE5A9" w14:textId="7DF6B87C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488 (93.5%)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5618C6CC" w14:textId="393A18D8" w:rsidR="00A209BA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25D77953" w14:textId="0F8F747A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B3603" w14:textId="6472D89E" w:rsidR="00A209BA" w:rsidRPr="00A04C70" w:rsidRDefault="009F518F" w:rsidP="009F518F">
            <w:pPr>
              <w:spacing w:after="0"/>
              <w:ind w:left="150"/>
              <w:rPr>
                <w:bCs/>
                <w:sz w:val="24"/>
                <w:szCs w:val="24"/>
              </w:rPr>
            </w:pPr>
            <w:r w:rsidRPr="00A04C70">
              <w:rPr>
                <w:bCs/>
                <w:sz w:val="24"/>
                <w:szCs w:val="24"/>
              </w:rPr>
              <w:t>Number of prescriptions,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12577FDB" w14:textId="53E9B149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50.94 (28.37)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41D0B838" w14:textId="49A58AFF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 (26.62)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7F381701" w14:textId="7970FBCC" w:rsidR="00A209BA" w:rsidRPr="00A04C70" w:rsidRDefault="00DC1DD4" w:rsidP="00A209BA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12DF426E" w14:textId="4F0AD58B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3.9</w:t>
            </w:r>
            <w:r w:rsidR="00622603" w:rsidRPr="00A04C70">
              <w:rPr>
                <w:sz w:val="24"/>
                <w:szCs w:val="24"/>
              </w:rPr>
              <w:t>1</w:t>
            </w:r>
            <w:r w:rsidRPr="00A04C70">
              <w:rPr>
                <w:sz w:val="24"/>
                <w:szCs w:val="24"/>
              </w:rPr>
              <w:t xml:space="preserve"> (2.6</w:t>
            </w:r>
            <w:r w:rsidR="00622603" w:rsidRPr="00A04C70">
              <w:rPr>
                <w:sz w:val="24"/>
                <w:szCs w:val="24"/>
              </w:rPr>
              <w:t>4</w:t>
            </w:r>
            <w:r w:rsidRPr="00A04C70"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48CE4E8F" w14:textId="0D49976C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4.20 (2.45)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0D74232C" w14:textId="07A609CF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0.137</w:t>
            </w:r>
          </w:p>
        </w:tc>
      </w:tr>
      <w:tr w:rsidR="00BC5143" w:rsidRPr="00A04C70" w14:paraId="6BBCD189" w14:textId="3B7600F6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637A6" w14:textId="671246FA" w:rsidR="00A209BA" w:rsidRPr="00A04C70" w:rsidRDefault="009F518F" w:rsidP="00A209BA">
            <w:pPr>
              <w:spacing w:after="0"/>
              <w:rPr>
                <w:bCs/>
                <w:sz w:val="24"/>
                <w:szCs w:val="24"/>
              </w:rPr>
            </w:pPr>
            <w:r w:rsidRPr="00A04C70">
              <w:rPr>
                <w:bCs/>
                <w:sz w:val="24"/>
                <w:szCs w:val="24"/>
              </w:rPr>
              <w:t>Novel agent therapy, N (%)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75437BE7" w14:textId="0B3DBA8F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(100.0%)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38F53166" w14:textId="64AB8B70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1,364 (100.0%)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3174DFDC" w14:textId="45671417" w:rsidR="00A209BA" w:rsidRPr="00A04C70" w:rsidRDefault="00DC1DD4" w:rsidP="00A209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2DDBB22B" w14:textId="345B9485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514 (98.5%)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37BD2B70" w14:textId="44F66729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382 (73.2%)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390FBD20" w14:textId="34742894" w:rsidR="00A209BA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7B9641E8" w14:textId="2BD753B6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F7413" w14:textId="2C872A65" w:rsidR="00A209BA" w:rsidRPr="00A04C70" w:rsidRDefault="009F518F" w:rsidP="009F518F">
            <w:pPr>
              <w:spacing w:after="0"/>
              <w:ind w:left="150"/>
              <w:rPr>
                <w:bCs/>
                <w:sz w:val="24"/>
                <w:szCs w:val="24"/>
              </w:rPr>
            </w:pPr>
            <w:r w:rsidRPr="00A04C70">
              <w:rPr>
                <w:bCs/>
                <w:sz w:val="24"/>
                <w:szCs w:val="24"/>
              </w:rPr>
              <w:t>Number of prescriptions,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411534C2" w14:textId="39CD3FA5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9.66 (4.15)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6595D004" w14:textId="7E35F919" w:rsidR="00A209BA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10.82 (4.31)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3F5A059E" w14:textId="49667CEE" w:rsidR="00A209BA" w:rsidRPr="00A04C70" w:rsidRDefault="00DC1DD4" w:rsidP="00A209B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C1DD4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50597F78" w14:textId="21D4C5E3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1.06 (0.30)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59008EB3" w14:textId="1D57BBB5" w:rsidR="00A209BA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0.59 (0.45)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7EB333D9" w14:textId="715A412A" w:rsidR="00A209BA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39698B3D" w14:textId="3BD8F7A8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B545F" w14:textId="4F5A1E6A" w:rsidR="00A209BA" w:rsidRPr="00A04C70" w:rsidRDefault="00A209BA" w:rsidP="00A209B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5FC48F6E" w14:textId="157F4A82" w:rsidR="00A209BA" w:rsidRPr="00A04C70" w:rsidRDefault="00A209BA" w:rsidP="008D03C2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14:paraId="12BF680C" w14:textId="3A096548" w:rsidR="00A209BA" w:rsidRPr="00A04C70" w:rsidRDefault="00A209BA" w:rsidP="008D03C2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54075C37" w14:textId="7824E245" w:rsidR="00A209BA" w:rsidRPr="00A04C70" w:rsidRDefault="00A209BA" w:rsidP="00A209B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74833A25" w14:textId="77777777" w:rsidR="00A209BA" w:rsidRPr="00A04C70" w:rsidRDefault="00A209BA" w:rsidP="00911E2C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000000" w:fill="FFFFFF"/>
          </w:tcPr>
          <w:p w14:paraId="1C7B6140" w14:textId="77777777" w:rsidR="00A209BA" w:rsidRPr="00A04C70" w:rsidRDefault="00A209BA" w:rsidP="00911E2C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000000" w:fill="FFFFFF"/>
          </w:tcPr>
          <w:p w14:paraId="0DA1AA32" w14:textId="77777777" w:rsidR="00A209BA" w:rsidRPr="00A04C70" w:rsidRDefault="00A209BA" w:rsidP="00911E2C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C5143" w:rsidRPr="00A04C70" w14:paraId="3E8EB98E" w14:textId="0E0B028E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F7429" w14:textId="50B66CE6" w:rsidR="00A209BA" w:rsidRPr="00A04C70" w:rsidRDefault="00610AE3" w:rsidP="00610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Healthcare Costs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6B211627" w14:textId="4FE58439" w:rsidR="00A209BA" w:rsidRPr="00A04C70" w:rsidRDefault="00A209BA" w:rsidP="008D03C2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14:paraId="6F5BD70B" w14:textId="70824031" w:rsidR="00A209BA" w:rsidRPr="00A04C70" w:rsidRDefault="00A209BA" w:rsidP="008D03C2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3155AB05" w14:textId="4F4DA365" w:rsidR="00A209BA" w:rsidRPr="00A04C70" w:rsidRDefault="00A209BA" w:rsidP="00A209B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555009D3" w14:textId="77777777" w:rsidR="00A209BA" w:rsidRPr="00A04C70" w:rsidRDefault="00A209BA" w:rsidP="00911E2C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000000" w:fill="FFFFFF"/>
          </w:tcPr>
          <w:p w14:paraId="131303BF" w14:textId="77777777" w:rsidR="00A209BA" w:rsidRPr="00A04C70" w:rsidRDefault="00A209BA" w:rsidP="00911E2C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000000" w:fill="FFFFFF"/>
          </w:tcPr>
          <w:p w14:paraId="576DB283" w14:textId="77777777" w:rsidR="00A209BA" w:rsidRPr="00A04C70" w:rsidRDefault="00A209BA" w:rsidP="00911E2C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C5143" w:rsidRPr="00A04C70" w14:paraId="605D6BA7" w14:textId="26663CE2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15528" w14:textId="072E9711" w:rsidR="00610AE3" w:rsidRPr="00A04C70" w:rsidRDefault="00610AE3" w:rsidP="00610AE3">
            <w:pPr>
              <w:spacing w:after="0"/>
              <w:rPr>
                <w:b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Any hospital admission,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26136B6A" w14:textId="7EFEE2C3" w:rsidR="00610AE3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$51,865 ($137,049)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520C9281" w14:textId="62E432E6" w:rsidR="00610AE3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$24,241 ($124,732)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475D4644" w14:textId="2E5D7017" w:rsidR="00610AE3" w:rsidRPr="00A04C70" w:rsidRDefault="00DC1DD4" w:rsidP="00610AE3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5E6AF2BF" w14:textId="6642C6A4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$1,259 ($6,171)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5CC30679" w14:textId="61853E2A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$7,190 ($21,560)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3B3A7628" w14:textId="38FCB18C" w:rsidR="00610AE3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2CEB13A4" w14:textId="00BB0056" w:rsidTr="00BC5143">
        <w:trPr>
          <w:gridAfter w:val="3"/>
          <w:wAfter w:w="283" w:type="dxa"/>
          <w:trHeight w:val="144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2640F" w14:textId="35A3BC4D" w:rsidR="00610AE3" w:rsidRPr="00A04C70" w:rsidRDefault="00610AE3" w:rsidP="00610AE3">
            <w:pPr>
              <w:spacing w:after="0"/>
              <w:rPr>
                <w:bCs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Any outpatient service,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378800C6" w14:textId="37842594" w:rsidR="00610AE3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$47,646 ($81,826)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77928CA9" w14:textId="2E458E81" w:rsidR="00610AE3" w:rsidRPr="00A04C70" w:rsidRDefault="00DC1DD4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$33,192 ($68,035)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4C2B1C57" w14:textId="46F58E2D" w:rsidR="00610AE3" w:rsidRPr="00A04C70" w:rsidRDefault="00DC1DD4" w:rsidP="00610AE3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50B086E1" w14:textId="51E43CC1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$2,934 ($6,759)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13C476AB" w14:textId="532371C9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$4,155 ($7,631)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21089E5D" w14:textId="74C3093B" w:rsidR="00610AE3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0.006</w:t>
            </w:r>
          </w:p>
        </w:tc>
      </w:tr>
      <w:tr w:rsidR="00BC5143" w:rsidRPr="00A04C70" w14:paraId="03DBEFCD" w14:textId="62B01553" w:rsidTr="00BC5143">
        <w:trPr>
          <w:gridAfter w:val="3"/>
          <w:wAfter w:w="283" w:type="dxa"/>
          <w:trHeight w:val="19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D52D8" w14:textId="687996EF" w:rsidR="00610AE3" w:rsidRPr="00A04C70" w:rsidRDefault="00610AE3" w:rsidP="00610AE3">
            <w:pPr>
              <w:spacing w:after="0"/>
              <w:ind w:left="160"/>
              <w:rPr>
                <w:bCs/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ER visits,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5A2B9C4E" w14:textId="4750ED7E" w:rsidR="00610AE3" w:rsidRPr="00A04C70" w:rsidRDefault="00D973F8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$2,580 ($8,250)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56183307" w14:textId="0989B731" w:rsidR="00610AE3" w:rsidRPr="00A04C70" w:rsidRDefault="00D973F8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$1,191 ($5,282)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796A7373" w14:textId="0F04EDD5" w:rsidR="00610AE3" w:rsidRPr="00A04C70" w:rsidRDefault="00D973F8" w:rsidP="00610AE3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0F1D3FC8" w14:textId="2336A458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$142 ($649)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4225533D" w14:textId="3CE3BA21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$229 ($870)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182EF7B2" w14:textId="51FD6D9C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0.070</w:t>
            </w:r>
          </w:p>
        </w:tc>
      </w:tr>
      <w:tr w:rsidR="00BC5143" w:rsidRPr="00A04C70" w14:paraId="224E73C2" w14:textId="343291E0" w:rsidTr="00BC5143">
        <w:trPr>
          <w:gridAfter w:val="3"/>
          <w:wAfter w:w="283" w:type="dxa"/>
          <w:trHeight w:val="19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A3D54" w14:textId="3326598B" w:rsidR="00610AE3" w:rsidRPr="00A04C70" w:rsidRDefault="00610AE3" w:rsidP="00610AE3">
            <w:pPr>
              <w:spacing w:after="0"/>
              <w:ind w:left="160"/>
              <w:rPr>
                <w:bCs/>
                <w:sz w:val="24"/>
                <w:szCs w:val="24"/>
              </w:rPr>
            </w:pPr>
            <w:r w:rsidRPr="00A04C70">
              <w:rPr>
                <w:bCs/>
                <w:sz w:val="24"/>
                <w:szCs w:val="24"/>
              </w:rPr>
              <w:t>Physician office visits,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1EC9C818" w14:textId="19AD7DFA" w:rsidR="00610AE3" w:rsidRPr="00A04C70" w:rsidRDefault="00D973F8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$3,366 ($2,536)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3E0E0DC8" w14:textId="2B469738" w:rsidR="00610AE3" w:rsidRPr="00A04C70" w:rsidRDefault="00D973F8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$2,763 ($2,307)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3C3397AC" w14:textId="287367D3" w:rsidR="00610AE3" w:rsidRPr="00A04C70" w:rsidRDefault="00D973F8" w:rsidP="00610AE3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78248BF1" w14:textId="59097C11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$266 ($290)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66B71EB3" w14:textId="2E8EB1FB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$267 ($235)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13131B37" w14:textId="112A02A9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0.942</w:t>
            </w:r>
          </w:p>
        </w:tc>
      </w:tr>
      <w:tr w:rsidR="00BC5143" w:rsidRPr="00A04C70" w14:paraId="31DFA2F8" w14:textId="2DB934C9" w:rsidTr="00BC5143">
        <w:trPr>
          <w:gridAfter w:val="3"/>
          <w:wAfter w:w="283" w:type="dxa"/>
          <w:trHeight w:val="19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F7864" w14:textId="71B78FD9" w:rsidR="00610AE3" w:rsidRPr="00A04C70" w:rsidRDefault="00610AE3" w:rsidP="00610AE3">
            <w:pPr>
              <w:spacing w:after="0"/>
              <w:ind w:left="160"/>
              <w:rPr>
                <w:bCs/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Other outpatient services,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12145B9F" w14:textId="2B8D009E" w:rsidR="00610AE3" w:rsidRPr="00A04C70" w:rsidRDefault="00D973F8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$41,700 ($76,586)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320BACB8" w14:textId="15DEFC70" w:rsidR="00610AE3" w:rsidRPr="00A04C70" w:rsidRDefault="00D973F8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$29,238 ($66,085)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04EDCD0A" w14:textId="416321E4" w:rsidR="00610AE3" w:rsidRPr="00A04C70" w:rsidRDefault="00D973F8" w:rsidP="00610AE3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2EA0B93E" w14:textId="4BA607AD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$2,526 ($6,526)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240442B6" w14:textId="0889D4F2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$3,659 ($7,184)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352ADB5C" w14:textId="6DF845B6" w:rsidR="00610AE3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0.008</w:t>
            </w:r>
          </w:p>
        </w:tc>
      </w:tr>
      <w:tr w:rsidR="00BC5143" w:rsidRPr="00A04C70" w14:paraId="22D8D8ED" w14:textId="73ED27D7" w:rsidTr="00BC5143">
        <w:trPr>
          <w:gridAfter w:val="3"/>
          <w:wAfter w:w="283" w:type="dxa"/>
          <w:trHeight w:val="19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F4C80" w14:textId="5ABE7E08" w:rsidR="00610AE3" w:rsidRPr="00A04C70" w:rsidRDefault="00610AE3" w:rsidP="005F47ED">
            <w:pPr>
              <w:spacing w:after="0"/>
              <w:rPr>
                <w:bCs/>
                <w:sz w:val="24"/>
                <w:szCs w:val="24"/>
              </w:rPr>
            </w:pPr>
            <w:r w:rsidRPr="00A04C70">
              <w:rPr>
                <w:b/>
                <w:bCs/>
                <w:sz w:val="24"/>
                <w:szCs w:val="24"/>
              </w:rPr>
              <w:t xml:space="preserve">Outpatient pharmacy, </w:t>
            </w:r>
            <w:r w:rsidR="005F47ED" w:rsidRPr="00A04C70">
              <w:rPr>
                <w:b/>
                <w:bCs/>
                <w:sz w:val="24"/>
                <w:szCs w:val="24"/>
              </w:rPr>
              <w:t>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35DD49E2" w14:textId="6082C5F4" w:rsidR="00610AE3" w:rsidRPr="00A04C70" w:rsidRDefault="00D973F8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$117,062 ($75,502)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05683A52" w14:textId="70D464E2" w:rsidR="00610AE3" w:rsidRPr="00A04C70" w:rsidRDefault="00D973F8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$126,622 ($57,761)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0A921FC1" w14:textId="3882AD20" w:rsidR="00610AE3" w:rsidRPr="00D973F8" w:rsidRDefault="00D973F8" w:rsidP="00610AE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973F8">
              <w:rPr>
                <w:b/>
                <w:bCs/>
                <w:color w:val="0000FF"/>
                <w:sz w:val="24"/>
                <w:szCs w:val="24"/>
              </w:rPr>
              <w:t>0.003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2F718FC8" w14:textId="60C0304E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$12,425 ($5,889)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7128DE15" w14:textId="52D30779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$7,186 ($5,866)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6C1E4EED" w14:textId="4A228EE8" w:rsidR="00610AE3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3B4DF326" w14:textId="2BABF6C1" w:rsidTr="00BC5143">
        <w:trPr>
          <w:gridAfter w:val="3"/>
          <w:wAfter w:w="283" w:type="dxa"/>
          <w:trHeight w:val="19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99714" w14:textId="253BA79D" w:rsidR="00610AE3" w:rsidRPr="00A04C70" w:rsidRDefault="00610AE3" w:rsidP="005F47ED">
            <w:pPr>
              <w:spacing w:after="0"/>
              <w:ind w:left="150"/>
              <w:rPr>
                <w:b/>
                <w:sz w:val="24"/>
                <w:szCs w:val="24"/>
              </w:rPr>
            </w:pPr>
            <w:r w:rsidRPr="00A04C70">
              <w:rPr>
                <w:bCs/>
                <w:sz w:val="24"/>
                <w:szCs w:val="24"/>
              </w:rPr>
              <w:t xml:space="preserve">Novel agent therapy, </w:t>
            </w:r>
            <w:r w:rsidR="005F47ED" w:rsidRPr="00A04C70">
              <w:rPr>
                <w:bCs/>
                <w:sz w:val="24"/>
                <w:szCs w:val="24"/>
              </w:rPr>
              <w:t>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15E3AD59" w14:textId="45D3481C" w:rsidR="00610AE3" w:rsidRPr="00A04C70" w:rsidRDefault="00D973F8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$110,015 ($70,682)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5A7DFDB5" w14:textId="1B76286E" w:rsidR="00610AE3" w:rsidRPr="00A04C70" w:rsidRDefault="00D973F8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$121,558 ($55,277)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2E7AE272" w14:textId="173C5468" w:rsidR="00610AE3" w:rsidRPr="00A04C70" w:rsidRDefault="00D973F8" w:rsidP="00610AE3">
            <w:pPr>
              <w:spacing w:after="0"/>
              <w:jc w:val="center"/>
              <w:rPr>
                <w:sz w:val="24"/>
                <w:szCs w:val="24"/>
              </w:rPr>
            </w:pPr>
            <w:r w:rsidRPr="00D973F8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6BDA6D08" w14:textId="779DCC31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$11,932 ($5,313)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3E070250" w14:textId="70B8406B" w:rsidR="00610AE3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$6,667 ($5,768)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7F2610EB" w14:textId="430276D7" w:rsidR="00610AE3" w:rsidRPr="00A04C70" w:rsidRDefault="00911E2C" w:rsidP="00911E2C">
            <w:pPr>
              <w:spacing w:after="0"/>
              <w:jc w:val="right"/>
              <w:rPr>
                <w:b/>
                <w:bCs/>
                <w:color w:val="0000FF"/>
                <w:sz w:val="24"/>
                <w:szCs w:val="24"/>
              </w:rPr>
            </w:pPr>
            <w:r w:rsidRPr="00A04C70"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</w:tr>
      <w:tr w:rsidR="00BC5143" w:rsidRPr="00A04C70" w14:paraId="5C307791" w14:textId="77777777" w:rsidTr="00BC5143">
        <w:trPr>
          <w:gridAfter w:val="3"/>
          <w:wAfter w:w="283" w:type="dxa"/>
          <w:trHeight w:val="19"/>
        </w:trPr>
        <w:tc>
          <w:tcPr>
            <w:tcW w:w="3873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90681" w14:textId="0CFB50B7" w:rsidR="00C6597B" w:rsidRPr="00A04C70" w:rsidRDefault="00C6597B" w:rsidP="00C6597B">
            <w:pPr>
              <w:spacing w:after="0"/>
              <w:ind w:left="-30"/>
              <w:rPr>
                <w:b/>
                <w:sz w:val="24"/>
                <w:szCs w:val="24"/>
              </w:rPr>
            </w:pPr>
            <w:r w:rsidRPr="00A04C70">
              <w:rPr>
                <w:b/>
                <w:sz w:val="24"/>
                <w:szCs w:val="24"/>
              </w:rPr>
              <w:t>Total Healthcare Costs, mean (SD)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000000" w:fill="FFFFFF"/>
          </w:tcPr>
          <w:p w14:paraId="184B8AB6" w14:textId="3A65A7AA" w:rsidR="00C6597B" w:rsidRPr="00A04C70" w:rsidRDefault="00442011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$216,573 ($181,588)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251527BC" w14:textId="6C3E9A0A" w:rsidR="00C6597B" w:rsidRPr="00A04C70" w:rsidRDefault="00442011" w:rsidP="008D03C2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$184,055 ($158,781)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000000" w:fill="FFFFFF"/>
          </w:tcPr>
          <w:p w14:paraId="37A212F1" w14:textId="01D048EC" w:rsidR="00C6597B" w:rsidRPr="00A04C70" w:rsidRDefault="00442011" w:rsidP="00610AE3">
            <w:pPr>
              <w:spacing w:after="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FFFFFF"/>
          </w:tcPr>
          <w:p w14:paraId="5FBD7181" w14:textId="58485EEA" w:rsidR="00C6597B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$16,619 ($11,633)</w:t>
            </w:r>
          </w:p>
        </w:tc>
        <w:tc>
          <w:tcPr>
            <w:tcW w:w="1890" w:type="dxa"/>
            <w:gridSpan w:val="2"/>
            <w:shd w:val="clear" w:color="000000" w:fill="FFFFFF"/>
          </w:tcPr>
          <w:p w14:paraId="01B8466C" w14:textId="6ABBFBA9" w:rsidR="00C6597B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$18,531 ($23,278)</w:t>
            </w:r>
          </w:p>
        </w:tc>
        <w:tc>
          <w:tcPr>
            <w:tcW w:w="810" w:type="dxa"/>
            <w:gridSpan w:val="2"/>
            <w:shd w:val="clear" w:color="000000" w:fill="FFFFFF"/>
          </w:tcPr>
          <w:p w14:paraId="15724792" w14:textId="4E1BD09D" w:rsidR="00C6597B" w:rsidRPr="00A04C70" w:rsidRDefault="00911E2C" w:rsidP="00911E2C">
            <w:pPr>
              <w:spacing w:after="0"/>
              <w:jc w:val="right"/>
              <w:rPr>
                <w:sz w:val="24"/>
                <w:szCs w:val="24"/>
              </w:rPr>
            </w:pPr>
            <w:r w:rsidRPr="00A04C70">
              <w:rPr>
                <w:sz w:val="24"/>
                <w:szCs w:val="24"/>
              </w:rPr>
              <w:t>0.093</w:t>
            </w:r>
          </w:p>
        </w:tc>
      </w:tr>
      <w:tr w:rsidR="00BC5143" w:rsidRPr="00A04C70" w14:paraId="3846452F" w14:textId="6A66FBF0" w:rsidTr="00BC5143">
        <w:trPr>
          <w:gridAfter w:val="1"/>
          <w:wAfter w:w="100" w:type="dxa"/>
          <w:trHeight w:val="19"/>
        </w:trPr>
        <w:tc>
          <w:tcPr>
            <w:tcW w:w="38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6A4F3" w14:textId="761629BA" w:rsidR="00610AE3" w:rsidRPr="00A04C70" w:rsidRDefault="00610AE3" w:rsidP="00610AE3">
            <w:pPr>
              <w:spacing w:after="0"/>
              <w:ind w:left="160"/>
              <w:rPr>
                <w:bCs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EDCF6D3" w14:textId="5B30B17F" w:rsidR="00610AE3" w:rsidRPr="00A04C70" w:rsidRDefault="00610AE3" w:rsidP="00610A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DF5C0FD" w14:textId="31852030" w:rsidR="00610AE3" w:rsidRPr="00A04C70" w:rsidRDefault="00610AE3" w:rsidP="00610A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9768F" w14:textId="6483DB68" w:rsidR="00610AE3" w:rsidRPr="00A04C70" w:rsidRDefault="00610AE3" w:rsidP="00610A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91B2DC4" w14:textId="77777777" w:rsidR="00610AE3" w:rsidRPr="00A04C70" w:rsidRDefault="00610AE3" w:rsidP="00610A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14:paraId="0FD4723C" w14:textId="77777777" w:rsidR="00610AE3" w:rsidRPr="00A04C70" w:rsidRDefault="00610AE3" w:rsidP="00610A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14:paraId="0BDC050D" w14:textId="77777777" w:rsidR="00610AE3" w:rsidRPr="00A04C70" w:rsidRDefault="00610AE3" w:rsidP="00610AE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29497FC4" w14:textId="501555CB" w:rsidR="00A209BA" w:rsidRPr="00E479BC" w:rsidRDefault="00A209BA" w:rsidP="00413F67">
      <w:pPr>
        <w:spacing w:after="0"/>
      </w:pPr>
      <w:r w:rsidRPr="00E479BC">
        <w:rPr>
          <w:b/>
          <w:bCs/>
          <w:vertAlign w:val="superscript"/>
        </w:rPr>
        <w:t>1</w:t>
      </w:r>
      <w:r w:rsidRPr="00E479BC">
        <w:t xml:space="preserve">Healthcare utilization in the </w:t>
      </w:r>
      <w:r w:rsidR="003742E6" w:rsidRPr="00E479BC">
        <w:t>variable-length</w:t>
      </w:r>
      <w:r w:rsidRPr="00E479BC">
        <w:t xml:space="preserve"> follow-up period was reported as annual</w:t>
      </w:r>
      <w:r w:rsidR="003742E6" w:rsidRPr="00E479BC">
        <w:t>ized</w:t>
      </w:r>
      <w:r w:rsidRPr="00E479BC">
        <w:t xml:space="preserve"> totals</w:t>
      </w:r>
      <w:r w:rsidR="00C00BEA" w:rsidRPr="00E479BC">
        <w:t xml:space="preserve">, comparing the CV cohort to the </w:t>
      </w:r>
      <w:r w:rsidR="00DC4954" w:rsidRPr="00E479BC">
        <w:t>NoCV</w:t>
      </w:r>
      <w:r w:rsidR="00C00BEA" w:rsidRPr="00E479BC">
        <w:t xml:space="preserve"> cohort</w:t>
      </w:r>
      <w:r w:rsidRPr="00E479BC">
        <w:t>.</w:t>
      </w:r>
    </w:p>
    <w:p w14:paraId="5B0B39EA" w14:textId="0AA21C0F" w:rsidR="00F27FD2" w:rsidRPr="00A04C70" w:rsidRDefault="00A209BA" w:rsidP="00413F67">
      <w:pPr>
        <w:spacing w:after="0"/>
        <w:rPr>
          <w:b/>
          <w:bCs/>
          <w:sz w:val="24"/>
          <w:szCs w:val="24"/>
        </w:rPr>
      </w:pPr>
      <w:r w:rsidRPr="00E479BC">
        <w:rPr>
          <w:vertAlign w:val="superscript"/>
        </w:rPr>
        <w:lastRenderedPageBreak/>
        <w:t>2</w:t>
      </w:r>
      <w:r w:rsidRPr="00E479BC">
        <w:t>Healthcare utilization in the variable-length pre-CV and post-CV event periods were reported as per-patient-per-month (PPPM)</w:t>
      </w:r>
      <w:r w:rsidR="00C00BEA" w:rsidRPr="00E479BC">
        <w:t>, comparing time periods for patients in the CV cohort</w:t>
      </w:r>
      <w:r w:rsidRPr="00E479BC">
        <w:t>.</w:t>
      </w:r>
      <w:bookmarkEnd w:id="4"/>
      <w:r w:rsidR="00F27FD2" w:rsidRPr="00A04C70">
        <w:rPr>
          <w:b/>
          <w:bCs/>
          <w:sz w:val="24"/>
          <w:szCs w:val="24"/>
        </w:rPr>
        <w:br w:type="page"/>
      </w:r>
    </w:p>
    <w:p w14:paraId="65842A47" w14:textId="25D9CAB2" w:rsidR="006F7EC1" w:rsidRPr="00A04C70" w:rsidRDefault="006F7EC1" w:rsidP="00542B0E">
      <w:pPr>
        <w:spacing w:after="0"/>
        <w:rPr>
          <w:sz w:val="24"/>
          <w:szCs w:val="24"/>
        </w:rPr>
      </w:pPr>
      <w:bookmarkStart w:id="5" w:name="_Hlk104453207"/>
      <w:r w:rsidRPr="00A04C70">
        <w:rPr>
          <w:b/>
          <w:bCs/>
          <w:sz w:val="24"/>
          <w:szCs w:val="24"/>
        </w:rPr>
        <w:lastRenderedPageBreak/>
        <w:t>Figure 1.</w:t>
      </w:r>
      <w:r w:rsidRPr="00A04C70">
        <w:rPr>
          <w:sz w:val="24"/>
          <w:szCs w:val="24"/>
        </w:rPr>
        <w:t xml:space="preserve"> Study Time Periods</w:t>
      </w:r>
    </w:p>
    <w:p w14:paraId="0E5E4BE1" w14:textId="77777777" w:rsidR="006F7EC1" w:rsidRPr="00A04C70" w:rsidRDefault="006F7EC1" w:rsidP="00542B0E">
      <w:pPr>
        <w:spacing w:after="0"/>
        <w:rPr>
          <w:sz w:val="24"/>
          <w:szCs w:val="24"/>
        </w:rPr>
      </w:pPr>
    </w:p>
    <w:p w14:paraId="6457D734" w14:textId="036B603B" w:rsidR="00225D0C" w:rsidRDefault="00F62DCA" w:rsidP="00542B0E">
      <w:pPr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</w:rPr>
        <w:drawing>
          <wp:inline distT="0" distB="0" distL="0" distR="0" wp14:anchorId="49576151" wp14:editId="2D684B90">
            <wp:extent cx="8229600" cy="3643630"/>
            <wp:effectExtent l="0" t="0" r="0" b="0"/>
            <wp:docPr id="6" name="Picture 6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me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76BB" w14:textId="35BF4D6C" w:rsidR="00225D0C" w:rsidRPr="00A04C70" w:rsidRDefault="00225D0C" w:rsidP="00542B0E">
      <w:pPr>
        <w:spacing w:after="0"/>
        <w:rPr>
          <w:sz w:val="24"/>
          <w:szCs w:val="24"/>
          <w:vertAlign w:val="superscript"/>
        </w:rPr>
      </w:pPr>
    </w:p>
    <w:bookmarkEnd w:id="5"/>
    <w:p w14:paraId="7CD57F68" w14:textId="77777777" w:rsidR="003731E8" w:rsidRPr="00A04C70" w:rsidRDefault="003731E8">
      <w:pPr>
        <w:spacing w:after="160" w:line="259" w:lineRule="auto"/>
        <w:rPr>
          <w:sz w:val="24"/>
          <w:szCs w:val="24"/>
          <w:vertAlign w:val="superscript"/>
        </w:rPr>
        <w:sectPr w:rsidR="003731E8" w:rsidRPr="00A04C70" w:rsidSect="00013127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573E071" w14:textId="2F41CC8E" w:rsidR="00225D0C" w:rsidRPr="00A04C70" w:rsidRDefault="00225D0C" w:rsidP="00225D0C">
      <w:pPr>
        <w:spacing w:after="0"/>
        <w:rPr>
          <w:sz w:val="24"/>
          <w:szCs w:val="24"/>
        </w:rPr>
      </w:pPr>
      <w:bookmarkStart w:id="6" w:name="_Hlk104453273"/>
      <w:r w:rsidRPr="00A04C70">
        <w:rPr>
          <w:b/>
          <w:bCs/>
          <w:sz w:val="24"/>
          <w:szCs w:val="24"/>
        </w:rPr>
        <w:lastRenderedPageBreak/>
        <w:t>Figure 2.</w:t>
      </w:r>
      <w:r w:rsidRPr="00A04C70">
        <w:rPr>
          <w:sz w:val="24"/>
          <w:szCs w:val="24"/>
        </w:rPr>
        <w:t xml:space="preserve"> </w:t>
      </w:r>
      <w:r w:rsidR="0091459F" w:rsidRPr="00A04C70">
        <w:rPr>
          <w:sz w:val="24"/>
          <w:szCs w:val="24"/>
        </w:rPr>
        <w:t>Total all-cause healthcare costs in 30-day months surrounding the CV event date among CLL/SLL patients in the CV cohort</w:t>
      </w:r>
      <w:r w:rsidR="0091459F" w:rsidRPr="00A04C70">
        <w:rPr>
          <w:sz w:val="24"/>
          <w:szCs w:val="24"/>
          <w:vertAlign w:val="superscript"/>
        </w:rPr>
        <w:t>1</w:t>
      </w:r>
      <w:r w:rsidR="0091459F" w:rsidRPr="00A04C70">
        <w:rPr>
          <w:sz w:val="24"/>
          <w:szCs w:val="24"/>
        </w:rPr>
        <w:t xml:space="preserve"> </w:t>
      </w:r>
    </w:p>
    <w:p w14:paraId="35E7448D" w14:textId="1C1C8E6C" w:rsidR="00C73546" w:rsidRPr="00A04C70" w:rsidRDefault="00F00963" w:rsidP="00542B0E">
      <w:pPr>
        <w:spacing w:after="0"/>
        <w:rPr>
          <w:sz w:val="24"/>
          <w:szCs w:val="24"/>
          <w:vertAlign w:val="superscript"/>
        </w:rPr>
      </w:pPr>
      <w:r w:rsidRPr="00A04C70">
        <w:rPr>
          <w:sz w:val="24"/>
          <w:szCs w:val="24"/>
          <w:vertAlign w:val="superscript"/>
        </w:rPr>
        <w:tab/>
      </w:r>
      <w:r w:rsidRPr="00A04C70">
        <w:rPr>
          <w:sz w:val="24"/>
          <w:szCs w:val="24"/>
          <w:vertAlign w:val="superscript"/>
        </w:rPr>
        <w:tab/>
      </w:r>
    </w:p>
    <w:p w14:paraId="7EB54FB0" w14:textId="096D32F4" w:rsidR="003731E8" w:rsidRPr="00A04C70" w:rsidRDefault="0091459F">
      <w:pPr>
        <w:spacing w:after="160" w:line="259" w:lineRule="auto"/>
        <w:rPr>
          <w:sz w:val="24"/>
          <w:szCs w:val="24"/>
          <w:vertAlign w:val="superscript"/>
        </w:rPr>
      </w:pPr>
      <w:r w:rsidRPr="00A04C70">
        <w:rPr>
          <w:noProof/>
          <w:sz w:val="24"/>
          <w:szCs w:val="24"/>
          <w:vertAlign w:val="superscript"/>
        </w:rPr>
        <w:drawing>
          <wp:inline distT="0" distB="0" distL="0" distR="0" wp14:anchorId="3D4861C1" wp14:editId="16C2CF38">
            <wp:extent cx="5943600" cy="3566795"/>
            <wp:effectExtent l="0" t="0" r="0" b="0"/>
            <wp:docPr id="14" name="Picture 1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ABED" w14:textId="3AF7737F" w:rsidR="009B304F" w:rsidRPr="00E479BC" w:rsidRDefault="0091459F" w:rsidP="009B304F">
      <w:pPr>
        <w:spacing w:after="0"/>
      </w:pPr>
      <w:r w:rsidRPr="00E479BC">
        <w:rPr>
          <w:vertAlign w:val="superscript"/>
        </w:rPr>
        <w:t xml:space="preserve">1 </w:t>
      </w:r>
      <w:r w:rsidR="009B304F" w:rsidRPr="00E479BC">
        <w:t xml:space="preserve">This analysis was limited to patients in the CV Cohort (N=522); costs were reported as total cost measured in each 30-day </w:t>
      </w:r>
      <w:r w:rsidR="0072092D" w:rsidRPr="00E479BC">
        <w:t>period</w:t>
      </w:r>
      <w:r w:rsidR="009B304F" w:rsidRPr="00E479BC">
        <w:t xml:space="preserve">. Patients had to have </w:t>
      </w:r>
      <w:r w:rsidR="00746C49" w:rsidRPr="00E479BC">
        <w:t xml:space="preserve">continuous enrollment </w:t>
      </w:r>
      <w:r w:rsidR="009B304F" w:rsidRPr="00E479BC">
        <w:t xml:space="preserve">for the full 30-day </w:t>
      </w:r>
      <w:r w:rsidR="0072092D" w:rsidRPr="00E479BC">
        <w:t>period</w:t>
      </w:r>
      <w:r w:rsidR="009B304F" w:rsidRPr="00E479BC">
        <w:t xml:space="preserve"> to be included in that period; no patients had </w:t>
      </w:r>
      <w:r w:rsidR="00746C49" w:rsidRPr="00E479BC">
        <w:t xml:space="preserve">continuous enrollment </w:t>
      </w:r>
      <w:r w:rsidR="009B304F" w:rsidRPr="00E479BC">
        <w:t xml:space="preserve">for the full 30-day </w:t>
      </w:r>
      <w:r w:rsidR="0072092D" w:rsidRPr="00E479BC">
        <w:t>periods</w:t>
      </w:r>
      <w:r w:rsidR="009B304F" w:rsidRPr="00E479BC">
        <w:t xml:space="preserve"> 10-12 months prior to the CV event date or 12 months after the CV event date.</w:t>
      </w:r>
    </w:p>
    <w:p w14:paraId="16685AC2" w14:textId="3746B591" w:rsidR="009B304F" w:rsidRPr="00E479BC" w:rsidRDefault="009B304F" w:rsidP="009B304F">
      <w:pPr>
        <w:spacing w:after="0"/>
      </w:pPr>
      <w:r w:rsidRPr="00E479BC">
        <w:rPr>
          <w:vertAlign w:val="superscript"/>
        </w:rPr>
        <w:t>2</w:t>
      </w:r>
      <w:r w:rsidRPr="00E479BC">
        <w:t xml:space="preserve"> The CV event date is centered in </w:t>
      </w:r>
      <w:r w:rsidR="0072092D" w:rsidRPr="00E479BC">
        <w:t>period</w:t>
      </w:r>
      <w:r w:rsidRPr="00E479BC">
        <w:t xml:space="preserve"> 0; </w:t>
      </w:r>
      <w:r w:rsidR="0072092D" w:rsidRPr="00E479BC">
        <w:t>period</w:t>
      </w:r>
      <w:r w:rsidRPr="00E479BC">
        <w:t xml:space="preserve"> 0 includes 15 days prior to the CV event date through 14 days after the CV event date.</w:t>
      </w:r>
    </w:p>
    <w:bookmarkEnd w:id="6"/>
    <w:p w14:paraId="19939024" w14:textId="1D89AA71" w:rsidR="00F00963" w:rsidRPr="00A04C70" w:rsidRDefault="00F00963" w:rsidP="00FE6A76">
      <w:pPr>
        <w:spacing w:after="160" w:line="259" w:lineRule="auto"/>
        <w:rPr>
          <w:sz w:val="24"/>
          <w:szCs w:val="24"/>
          <w:vertAlign w:val="superscript"/>
        </w:rPr>
      </w:pPr>
    </w:p>
    <w:sectPr w:rsidR="00F00963" w:rsidRPr="00A04C70" w:rsidSect="0037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4027" w14:textId="77777777" w:rsidR="00E21A79" w:rsidRDefault="00E21A79" w:rsidP="007C5604">
      <w:pPr>
        <w:spacing w:after="0"/>
      </w:pPr>
      <w:r>
        <w:separator/>
      </w:r>
    </w:p>
  </w:endnote>
  <w:endnote w:type="continuationSeparator" w:id="0">
    <w:p w14:paraId="12142A9A" w14:textId="77777777" w:rsidR="00E21A79" w:rsidRDefault="00E21A79" w:rsidP="007C5604">
      <w:pPr>
        <w:spacing w:after="0"/>
      </w:pPr>
      <w:r>
        <w:continuationSeparator/>
      </w:r>
    </w:p>
  </w:endnote>
  <w:endnote w:type="continuationNotice" w:id="1">
    <w:p w14:paraId="306C3232" w14:textId="77777777" w:rsidR="00E21A79" w:rsidRDefault="00E21A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44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1E3C6" w14:textId="692C7BBD" w:rsidR="00A10176" w:rsidRDefault="00A101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52F0EA" w14:textId="77777777" w:rsidR="00A10176" w:rsidRDefault="00A1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4E0D" w14:textId="77777777" w:rsidR="00E21A79" w:rsidRDefault="00E21A79" w:rsidP="007C5604">
      <w:pPr>
        <w:spacing w:after="0"/>
      </w:pPr>
      <w:r>
        <w:separator/>
      </w:r>
    </w:p>
  </w:footnote>
  <w:footnote w:type="continuationSeparator" w:id="0">
    <w:p w14:paraId="7EBD10E8" w14:textId="77777777" w:rsidR="00E21A79" w:rsidRDefault="00E21A79" w:rsidP="007C5604">
      <w:pPr>
        <w:spacing w:after="0"/>
      </w:pPr>
      <w:r>
        <w:continuationSeparator/>
      </w:r>
    </w:p>
  </w:footnote>
  <w:footnote w:type="continuationNotice" w:id="1">
    <w:p w14:paraId="192C724C" w14:textId="77777777" w:rsidR="00E21A79" w:rsidRDefault="00E21A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33FB" w14:textId="77777777" w:rsidR="00A10176" w:rsidRDefault="00A10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497"/>
    <w:multiLevelType w:val="hybridMultilevel"/>
    <w:tmpl w:val="88B88B00"/>
    <w:lvl w:ilvl="0" w:tplc="03F2CC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2000"/>
    <w:multiLevelType w:val="hybridMultilevel"/>
    <w:tmpl w:val="78142F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5FE1"/>
    <w:multiLevelType w:val="hybridMultilevel"/>
    <w:tmpl w:val="40542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7D1DD5"/>
    <w:multiLevelType w:val="multilevel"/>
    <w:tmpl w:val="D8582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BF5C52"/>
    <w:multiLevelType w:val="hybridMultilevel"/>
    <w:tmpl w:val="4AB2000C"/>
    <w:lvl w:ilvl="0" w:tplc="07E09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816F0"/>
    <w:multiLevelType w:val="hybridMultilevel"/>
    <w:tmpl w:val="78748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53040"/>
    <w:multiLevelType w:val="hybridMultilevel"/>
    <w:tmpl w:val="C09E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470750">
    <w:abstractNumId w:val="5"/>
  </w:num>
  <w:num w:numId="2" w16cid:durableId="130176050">
    <w:abstractNumId w:val="6"/>
  </w:num>
  <w:num w:numId="3" w16cid:durableId="976108925">
    <w:abstractNumId w:val="3"/>
  </w:num>
  <w:num w:numId="4" w16cid:durableId="1917978743">
    <w:abstractNumId w:val="2"/>
  </w:num>
  <w:num w:numId="5" w16cid:durableId="1602109529">
    <w:abstractNumId w:val="0"/>
  </w:num>
  <w:num w:numId="6" w16cid:durableId="1985695809">
    <w:abstractNumId w:val="4"/>
  </w:num>
  <w:num w:numId="7" w16cid:durableId="1345941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sTQwMjW0NLY0NTJV0lEKTi0uzszPAykwqgUAtECp7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2razwvp59deeestv25fpvba0az5dr9raa9&quot;&gt;leukemia_lymphoma&lt;record-ids&gt;&lt;item&gt;9&lt;/item&gt;&lt;item&gt;12&lt;/item&gt;&lt;item&gt;14&lt;/item&gt;&lt;item&gt;15&lt;/item&gt;&lt;item&gt;19&lt;/item&gt;&lt;item&gt;24&lt;/item&gt;&lt;item&gt;28&lt;/item&gt;&lt;item&gt;33&lt;/item&gt;&lt;item&gt;36&lt;/item&gt;&lt;item&gt;43&lt;/item&gt;&lt;item&gt;45&lt;/item&gt;&lt;item&gt;48&lt;/item&gt;&lt;item&gt;49&lt;/item&gt;&lt;item&gt;51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117&lt;/item&gt;&lt;item&gt;121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/record-ids&gt;&lt;/item&gt;&lt;/Libraries&gt;"/>
  </w:docVars>
  <w:rsids>
    <w:rsidRoot w:val="00176218"/>
    <w:rsid w:val="0000160A"/>
    <w:rsid w:val="00001CA0"/>
    <w:rsid w:val="00007D2D"/>
    <w:rsid w:val="00013127"/>
    <w:rsid w:val="00016AA5"/>
    <w:rsid w:val="000203F7"/>
    <w:rsid w:val="00020E60"/>
    <w:rsid w:val="0002175C"/>
    <w:rsid w:val="00021CE5"/>
    <w:rsid w:val="00022079"/>
    <w:rsid w:val="00022959"/>
    <w:rsid w:val="00023CD3"/>
    <w:rsid w:val="00025CF4"/>
    <w:rsid w:val="00032931"/>
    <w:rsid w:val="0003325A"/>
    <w:rsid w:val="00033B2F"/>
    <w:rsid w:val="000362E5"/>
    <w:rsid w:val="00041631"/>
    <w:rsid w:val="00044E9E"/>
    <w:rsid w:val="0005009F"/>
    <w:rsid w:val="00051B18"/>
    <w:rsid w:val="00053C9C"/>
    <w:rsid w:val="000578D6"/>
    <w:rsid w:val="000634C7"/>
    <w:rsid w:val="000641F0"/>
    <w:rsid w:val="000647B9"/>
    <w:rsid w:val="00064E3D"/>
    <w:rsid w:val="0007001D"/>
    <w:rsid w:val="00073CC5"/>
    <w:rsid w:val="00074008"/>
    <w:rsid w:val="000817D0"/>
    <w:rsid w:val="00082C1D"/>
    <w:rsid w:val="00082C85"/>
    <w:rsid w:val="00086D18"/>
    <w:rsid w:val="000909B9"/>
    <w:rsid w:val="00092EA9"/>
    <w:rsid w:val="00093E33"/>
    <w:rsid w:val="00093F36"/>
    <w:rsid w:val="00094D76"/>
    <w:rsid w:val="000A7ACE"/>
    <w:rsid w:val="000B2A6A"/>
    <w:rsid w:val="000B3E9A"/>
    <w:rsid w:val="000B430B"/>
    <w:rsid w:val="000B434F"/>
    <w:rsid w:val="000C19AD"/>
    <w:rsid w:val="000C2FD0"/>
    <w:rsid w:val="000C3973"/>
    <w:rsid w:val="000C3BA4"/>
    <w:rsid w:val="000C3CFB"/>
    <w:rsid w:val="000C5284"/>
    <w:rsid w:val="000C5DD7"/>
    <w:rsid w:val="000C617C"/>
    <w:rsid w:val="000C661E"/>
    <w:rsid w:val="000C6CF3"/>
    <w:rsid w:val="000D09BF"/>
    <w:rsid w:val="000D09FE"/>
    <w:rsid w:val="000D0B3D"/>
    <w:rsid w:val="000D5B8E"/>
    <w:rsid w:val="000D5ED7"/>
    <w:rsid w:val="000D6EED"/>
    <w:rsid w:val="000E0F81"/>
    <w:rsid w:val="000F05B5"/>
    <w:rsid w:val="000F05B9"/>
    <w:rsid w:val="000F2D56"/>
    <w:rsid w:val="000F2D8C"/>
    <w:rsid w:val="000F3ACA"/>
    <w:rsid w:val="000F4C0D"/>
    <w:rsid w:val="000F5D14"/>
    <w:rsid w:val="00103927"/>
    <w:rsid w:val="0010419D"/>
    <w:rsid w:val="00106E80"/>
    <w:rsid w:val="00113516"/>
    <w:rsid w:val="0011616F"/>
    <w:rsid w:val="00122A02"/>
    <w:rsid w:val="001264E8"/>
    <w:rsid w:val="001303C9"/>
    <w:rsid w:val="0013141B"/>
    <w:rsid w:val="00132168"/>
    <w:rsid w:val="00132AC7"/>
    <w:rsid w:val="0013517E"/>
    <w:rsid w:val="00140180"/>
    <w:rsid w:val="00141091"/>
    <w:rsid w:val="001412F2"/>
    <w:rsid w:val="001415C1"/>
    <w:rsid w:val="00143D0C"/>
    <w:rsid w:val="00145714"/>
    <w:rsid w:val="00145AC4"/>
    <w:rsid w:val="001473D9"/>
    <w:rsid w:val="00154A7B"/>
    <w:rsid w:val="00161F00"/>
    <w:rsid w:val="001652A0"/>
    <w:rsid w:val="00166CC5"/>
    <w:rsid w:val="00166CC8"/>
    <w:rsid w:val="001716A4"/>
    <w:rsid w:val="00171E48"/>
    <w:rsid w:val="00171E5E"/>
    <w:rsid w:val="001739D2"/>
    <w:rsid w:val="00176218"/>
    <w:rsid w:val="0017658C"/>
    <w:rsid w:val="00176F61"/>
    <w:rsid w:val="00180BBF"/>
    <w:rsid w:val="00185E7C"/>
    <w:rsid w:val="00187344"/>
    <w:rsid w:val="00196208"/>
    <w:rsid w:val="0019791C"/>
    <w:rsid w:val="001A26E0"/>
    <w:rsid w:val="001A305C"/>
    <w:rsid w:val="001A34EA"/>
    <w:rsid w:val="001A3EF8"/>
    <w:rsid w:val="001A6E5F"/>
    <w:rsid w:val="001B52EB"/>
    <w:rsid w:val="001B70B5"/>
    <w:rsid w:val="001C6C9F"/>
    <w:rsid w:val="001D1A36"/>
    <w:rsid w:val="001D1C30"/>
    <w:rsid w:val="001D1F2C"/>
    <w:rsid w:val="001D58D9"/>
    <w:rsid w:val="001E31F0"/>
    <w:rsid w:val="001E34A2"/>
    <w:rsid w:val="001E5F33"/>
    <w:rsid w:val="001E64AF"/>
    <w:rsid w:val="001E7E45"/>
    <w:rsid w:val="001F1B82"/>
    <w:rsid w:val="001F1C0B"/>
    <w:rsid w:val="001F2A25"/>
    <w:rsid w:val="001F2D61"/>
    <w:rsid w:val="001F3302"/>
    <w:rsid w:val="001F55F8"/>
    <w:rsid w:val="001F63E5"/>
    <w:rsid w:val="001F7A18"/>
    <w:rsid w:val="00200D7A"/>
    <w:rsid w:val="002057F6"/>
    <w:rsid w:val="002078ED"/>
    <w:rsid w:val="0021009F"/>
    <w:rsid w:val="00215231"/>
    <w:rsid w:val="00217389"/>
    <w:rsid w:val="002201E4"/>
    <w:rsid w:val="0022060E"/>
    <w:rsid w:val="00221B06"/>
    <w:rsid w:val="00223E47"/>
    <w:rsid w:val="002243A4"/>
    <w:rsid w:val="002255F9"/>
    <w:rsid w:val="00225D0C"/>
    <w:rsid w:val="002318D7"/>
    <w:rsid w:val="002330C0"/>
    <w:rsid w:val="00235D14"/>
    <w:rsid w:val="00235D54"/>
    <w:rsid w:val="00235EEC"/>
    <w:rsid w:val="00240AA1"/>
    <w:rsid w:val="0024200B"/>
    <w:rsid w:val="00244460"/>
    <w:rsid w:val="0024463E"/>
    <w:rsid w:val="00244EEE"/>
    <w:rsid w:val="00247C61"/>
    <w:rsid w:val="0025286D"/>
    <w:rsid w:val="002538E6"/>
    <w:rsid w:val="0025456B"/>
    <w:rsid w:val="002546BA"/>
    <w:rsid w:val="00257F0D"/>
    <w:rsid w:val="00261BCA"/>
    <w:rsid w:val="0026256E"/>
    <w:rsid w:val="00263FEF"/>
    <w:rsid w:val="0026417C"/>
    <w:rsid w:val="002642FC"/>
    <w:rsid w:val="00266B16"/>
    <w:rsid w:val="00270238"/>
    <w:rsid w:val="002717CA"/>
    <w:rsid w:val="00272112"/>
    <w:rsid w:val="0027528A"/>
    <w:rsid w:val="002755B8"/>
    <w:rsid w:val="00280955"/>
    <w:rsid w:val="00281D27"/>
    <w:rsid w:val="002865BA"/>
    <w:rsid w:val="002913F5"/>
    <w:rsid w:val="00292074"/>
    <w:rsid w:val="0029376A"/>
    <w:rsid w:val="00295CE4"/>
    <w:rsid w:val="00297298"/>
    <w:rsid w:val="002A15BE"/>
    <w:rsid w:val="002A211A"/>
    <w:rsid w:val="002A4980"/>
    <w:rsid w:val="002A498B"/>
    <w:rsid w:val="002B0C3C"/>
    <w:rsid w:val="002B3DFE"/>
    <w:rsid w:val="002B4766"/>
    <w:rsid w:val="002B5C9B"/>
    <w:rsid w:val="002B68BC"/>
    <w:rsid w:val="002B79D0"/>
    <w:rsid w:val="002C50C1"/>
    <w:rsid w:val="002C6F9C"/>
    <w:rsid w:val="002D0DA4"/>
    <w:rsid w:val="002D3997"/>
    <w:rsid w:val="002D3A4E"/>
    <w:rsid w:val="002D67C4"/>
    <w:rsid w:val="002E6995"/>
    <w:rsid w:val="002E6D97"/>
    <w:rsid w:val="002F210A"/>
    <w:rsid w:val="002F48DB"/>
    <w:rsid w:val="002F53C5"/>
    <w:rsid w:val="002F5F7C"/>
    <w:rsid w:val="002F5F90"/>
    <w:rsid w:val="002F6243"/>
    <w:rsid w:val="002F6DB7"/>
    <w:rsid w:val="00301602"/>
    <w:rsid w:val="00302A90"/>
    <w:rsid w:val="00304594"/>
    <w:rsid w:val="00310873"/>
    <w:rsid w:val="003128F0"/>
    <w:rsid w:val="003206DA"/>
    <w:rsid w:val="00321821"/>
    <w:rsid w:val="00322564"/>
    <w:rsid w:val="00323064"/>
    <w:rsid w:val="003241B8"/>
    <w:rsid w:val="003301D9"/>
    <w:rsid w:val="0033131F"/>
    <w:rsid w:val="00334D64"/>
    <w:rsid w:val="00337B80"/>
    <w:rsid w:val="0034080D"/>
    <w:rsid w:val="003409C8"/>
    <w:rsid w:val="00346519"/>
    <w:rsid w:val="00346CCF"/>
    <w:rsid w:val="00350CB6"/>
    <w:rsid w:val="00353B6D"/>
    <w:rsid w:val="00355931"/>
    <w:rsid w:val="00357050"/>
    <w:rsid w:val="00361BC6"/>
    <w:rsid w:val="0036294C"/>
    <w:rsid w:val="00363535"/>
    <w:rsid w:val="00363AD8"/>
    <w:rsid w:val="003678DC"/>
    <w:rsid w:val="00370BFF"/>
    <w:rsid w:val="00370EC9"/>
    <w:rsid w:val="00371F0B"/>
    <w:rsid w:val="003731E8"/>
    <w:rsid w:val="003742E6"/>
    <w:rsid w:val="00374DCF"/>
    <w:rsid w:val="003775C3"/>
    <w:rsid w:val="00377ED0"/>
    <w:rsid w:val="003816A3"/>
    <w:rsid w:val="00382C73"/>
    <w:rsid w:val="00384E09"/>
    <w:rsid w:val="00385216"/>
    <w:rsid w:val="00385806"/>
    <w:rsid w:val="003902B8"/>
    <w:rsid w:val="00390DFB"/>
    <w:rsid w:val="0039502A"/>
    <w:rsid w:val="0039720C"/>
    <w:rsid w:val="003A12A3"/>
    <w:rsid w:val="003A1BB8"/>
    <w:rsid w:val="003A352F"/>
    <w:rsid w:val="003A6728"/>
    <w:rsid w:val="003A70DC"/>
    <w:rsid w:val="003A790A"/>
    <w:rsid w:val="003A7DD5"/>
    <w:rsid w:val="003B3FC7"/>
    <w:rsid w:val="003B4791"/>
    <w:rsid w:val="003B5243"/>
    <w:rsid w:val="003B5707"/>
    <w:rsid w:val="003C0E91"/>
    <w:rsid w:val="003C40ED"/>
    <w:rsid w:val="003C43FC"/>
    <w:rsid w:val="003C45EF"/>
    <w:rsid w:val="003C5DB2"/>
    <w:rsid w:val="003C6495"/>
    <w:rsid w:val="003D38C6"/>
    <w:rsid w:val="003D590B"/>
    <w:rsid w:val="003E38A6"/>
    <w:rsid w:val="003E5D04"/>
    <w:rsid w:val="003F1B7A"/>
    <w:rsid w:val="003F242B"/>
    <w:rsid w:val="003F3D5F"/>
    <w:rsid w:val="003F42A1"/>
    <w:rsid w:val="003F664D"/>
    <w:rsid w:val="00400CC5"/>
    <w:rsid w:val="00401842"/>
    <w:rsid w:val="00401AEC"/>
    <w:rsid w:val="004035EA"/>
    <w:rsid w:val="0040377B"/>
    <w:rsid w:val="00403EB9"/>
    <w:rsid w:val="00404F05"/>
    <w:rsid w:val="004064FB"/>
    <w:rsid w:val="00407FEA"/>
    <w:rsid w:val="0041140F"/>
    <w:rsid w:val="00411CEB"/>
    <w:rsid w:val="00411EA8"/>
    <w:rsid w:val="004134CB"/>
    <w:rsid w:val="0041390D"/>
    <w:rsid w:val="00413F67"/>
    <w:rsid w:val="0041573A"/>
    <w:rsid w:val="00417A89"/>
    <w:rsid w:val="00420D6D"/>
    <w:rsid w:val="0042147B"/>
    <w:rsid w:val="0042190E"/>
    <w:rsid w:val="00421BCE"/>
    <w:rsid w:val="004227EF"/>
    <w:rsid w:val="00422F50"/>
    <w:rsid w:val="00424461"/>
    <w:rsid w:val="00424B2A"/>
    <w:rsid w:val="00425706"/>
    <w:rsid w:val="0042574B"/>
    <w:rsid w:val="00431942"/>
    <w:rsid w:val="00433E5A"/>
    <w:rsid w:val="004374DD"/>
    <w:rsid w:val="00442011"/>
    <w:rsid w:val="00442D72"/>
    <w:rsid w:val="00443133"/>
    <w:rsid w:val="0044595F"/>
    <w:rsid w:val="00445E93"/>
    <w:rsid w:val="00446437"/>
    <w:rsid w:val="004476C5"/>
    <w:rsid w:val="004513AB"/>
    <w:rsid w:val="004519EC"/>
    <w:rsid w:val="00451A73"/>
    <w:rsid w:val="0045237A"/>
    <w:rsid w:val="00457C64"/>
    <w:rsid w:val="00457D20"/>
    <w:rsid w:val="00470A54"/>
    <w:rsid w:val="00472158"/>
    <w:rsid w:val="0047562B"/>
    <w:rsid w:val="0048230E"/>
    <w:rsid w:val="00484CFE"/>
    <w:rsid w:val="00485B14"/>
    <w:rsid w:val="00485FBB"/>
    <w:rsid w:val="004A03E9"/>
    <w:rsid w:val="004A050C"/>
    <w:rsid w:val="004A4D02"/>
    <w:rsid w:val="004B4180"/>
    <w:rsid w:val="004B5213"/>
    <w:rsid w:val="004B5852"/>
    <w:rsid w:val="004B5F30"/>
    <w:rsid w:val="004B5FFD"/>
    <w:rsid w:val="004B7DB1"/>
    <w:rsid w:val="004C02BC"/>
    <w:rsid w:val="004C1064"/>
    <w:rsid w:val="004C110F"/>
    <w:rsid w:val="004C14D6"/>
    <w:rsid w:val="004C35A4"/>
    <w:rsid w:val="004C3A46"/>
    <w:rsid w:val="004C4CD0"/>
    <w:rsid w:val="004C6EB2"/>
    <w:rsid w:val="004C7515"/>
    <w:rsid w:val="004D0D01"/>
    <w:rsid w:val="004D1986"/>
    <w:rsid w:val="004E1C10"/>
    <w:rsid w:val="004E5344"/>
    <w:rsid w:val="004E7C28"/>
    <w:rsid w:val="004F28B7"/>
    <w:rsid w:val="004F65FB"/>
    <w:rsid w:val="004F6CB7"/>
    <w:rsid w:val="004F7222"/>
    <w:rsid w:val="00501A40"/>
    <w:rsid w:val="00503382"/>
    <w:rsid w:val="00503E7E"/>
    <w:rsid w:val="0050502D"/>
    <w:rsid w:val="005061CC"/>
    <w:rsid w:val="00507C52"/>
    <w:rsid w:val="005101FE"/>
    <w:rsid w:val="0051043D"/>
    <w:rsid w:val="00510779"/>
    <w:rsid w:val="005120B1"/>
    <w:rsid w:val="005133C4"/>
    <w:rsid w:val="00514A88"/>
    <w:rsid w:val="0051560F"/>
    <w:rsid w:val="0051580C"/>
    <w:rsid w:val="00515949"/>
    <w:rsid w:val="00517700"/>
    <w:rsid w:val="00520BF8"/>
    <w:rsid w:val="0052160A"/>
    <w:rsid w:val="00524D50"/>
    <w:rsid w:val="00525834"/>
    <w:rsid w:val="00525979"/>
    <w:rsid w:val="00525A43"/>
    <w:rsid w:val="00527A58"/>
    <w:rsid w:val="005303BF"/>
    <w:rsid w:val="00532DAC"/>
    <w:rsid w:val="005340DF"/>
    <w:rsid w:val="005355AD"/>
    <w:rsid w:val="00540787"/>
    <w:rsid w:val="00541086"/>
    <w:rsid w:val="0054256F"/>
    <w:rsid w:val="005428D0"/>
    <w:rsid w:val="005429ED"/>
    <w:rsid w:val="00542B0E"/>
    <w:rsid w:val="00543419"/>
    <w:rsid w:val="00546918"/>
    <w:rsid w:val="00546AFD"/>
    <w:rsid w:val="005519A8"/>
    <w:rsid w:val="0055440D"/>
    <w:rsid w:val="00555A55"/>
    <w:rsid w:val="005578DD"/>
    <w:rsid w:val="005629E5"/>
    <w:rsid w:val="00562E49"/>
    <w:rsid w:val="00567FA8"/>
    <w:rsid w:val="00570AF5"/>
    <w:rsid w:val="00570CAE"/>
    <w:rsid w:val="00572DA8"/>
    <w:rsid w:val="00573F5B"/>
    <w:rsid w:val="005750B2"/>
    <w:rsid w:val="00575D8A"/>
    <w:rsid w:val="00577071"/>
    <w:rsid w:val="00580688"/>
    <w:rsid w:val="00584698"/>
    <w:rsid w:val="005926F7"/>
    <w:rsid w:val="005A3010"/>
    <w:rsid w:val="005A4BD7"/>
    <w:rsid w:val="005A5FD8"/>
    <w:rsid w:val="005B165F"/>
    <w:rsid w:val="005C2989"/>
    <w:rsid w:val="005C510A"/>
    <w:rsid w:val="005D4F7A"/>
    <w:rsid w:val="005D4FF9"/>
    <w:rsid w:val="005D5AB2"/>
    <w:rsid w:val="005D5E86"/>
    <w:rsid w:val="005D5F2F"/>
    <w:rsid w:val="005D6C47"/>
    <w:rsid w:val="005E18A5"/>
    <w:rsid w:val="005E3B25"/>
    <w:rsid w:val="005E40B6"/>
    <w:rsid w:val="005E5D3B"/>
    <w:rsid w:val="005F1E31"/>
    <w:rsid w:val="005F294E"/>
    <w:rsid w:val="005F411C"/>
    <w:rsid w:val="005F47ED"/>
    <w:rsid w:val="005F57F0"/>
    <w:rsid w:val="005F6586"/>
    <w:rsid w:val="005F7C16"/>
    <w:rsid w:val="005F7F8C"/>
    <w:rsid w:val="00603C64"/>
    <w:rsid w:val="00604EDB"/>
    <w:rsid w:val="00607507"/>
    <w:rsid w:val="006104DE"/>
    <w:rsid w:val="00610AE3"/>
    <w:rsid w:val="006135B7"/>
    <w:rsid w:val="00613ED1"/>
    <w:rsid w:val="0061703B"/>
    <w:rsid w:val="00620724"/>
    <w:rsid w:val="00620C2E"/>
    <w:rsid w:val="00622603"/>
    <w:rsid w:val="00625497"/>
    <w:rsid w:val="006273F0"/>
    <w:rsid w:val="00627EF5"/>
    <w:rsid w:val="006303B8"/>
    <w:rsid w:val="006343BE"/>
    <w:rsid w:val="00634BE1"/>
    <w:rsid w:val="00635709"/>
    <w:rsid w:val="00635969"/>
    <w:rsid w:val="00637AC2"/>
    <w:rsid w:val="006402DF"/>
    <w:rsid w:val="00640B79"/>
    <w:rsid w:val="00640CB6"/>
    <w:rsid w:val="006436A5"/>
    <w:rsid w:val="006447E8"/>
    <w:rsid w:val="006476E7"/>
    <w:rsid w:val="00651291"/>
    <w:rsid w:val="00654767"/>
    <w:rsid w:val="00655CED"/>
    <w:rsid w:val="00656618"/>
    <w:rsid w:val="006571B5"/>
    <w:rsid w:val="0066271E"/>
    <w:rsid w:val="00664B3A"/>
    <w:rsid w:val="00666310"/>
    <w:rsid w:val="0067425C"/>
    <w:rsid w:val="00674CB3"/>
    <w:rsid w:val="00674E66"/>
    <w:rsid w:val="00682F5D"/>
    <w:rsid w:val="00685094"/>
    <w:rsid w:val="00690A8A"/>
    <w:rsid w:val="00692569"/>
    <w:rsid w:val="006948BE"/>
    <w:rsid w:val="006A023F"/>
    <w:rsid w:val="006A158A"/>
    <w:rsid w:val="006A1D0F"/>
    <w:rsid w:val="006A24EC"/>
    <w:rsid w:val="006A5FD1"/>
    <w:rsid w:val="006A62D2"/>
    <w:rsid w:val="006A635E"/>
    <w:rsid w:val="006A7406"/>
    <w:rsid w:val="006B1D18"/>
    <w:rsid w:val="006B456E"/>
    <w:rsid w:val="006B705C"/>
    <w:rsid w:val="006C2D8E"/>
    <w:rsid w:val="006C54EB"/>
    <w:rsid w:val="006D05AD"/>
    <w:rsid w:val="006D166D"/>
    <w:rsid w:val="006D6485"/>
    <w:rsid w:val="006D65C1"/>
    <w:rsid w:val="006D715A"/>
    <w:rsid w:val="006E14A5"/>
    <w:rsid w:val="006E462A"/>
    <w:rsid w:val="006F081E"/>
    <w:rsid w:val="006F215C"/>
    <w:rsid w:val="006F50C3"/>
    <w:rsid w:val="006F6F07"/>
    <w:rsid w:val="006F7EC1"/>
    <w:rsid w:val="007004B7"/>
    <w:rsid w:val="00702E40"/>
    <w:rsid w:val="00702E6B"/>
    <w:rsid w:val="00703A50"/>
    <w:rsid w:val="007048AD"/>
    <w:rsid w:val="00710394"/>
    <w:rsid w:val="00713194"/>
    <w:rsid w:val="00713C2E"/>
    <w:rsid w:val="0071769E"/>
    <w:rsid w:val="00720684"/>
    <w:rsid w:val="0072092D"/>
    <w:rsid w:val="00721A4E"/>
    <w:rsid w:val="00721A8E"/>
    <w:rsid w:val="007242B8"/>
    <w:rsid w:val="007337D3"/>
    <w:rsid w:val="007342D9"/>
    <w:rsid w:val="007356A6"/>
    <w:rsid w:val="007366ED"/>
    <w:rsid w:val="00740349"/>
    <w:rsid w:val="007424E4"/>
    <w:rsid w:val="00742703"/>
    <w:rsid w:val="00744064"/>
    <w:rsid w:val="007463F3"/>
    <w:rsid w:val="00746C49"/>
    <w:rsid w:val="00747CEE"/>
    <w:rsid w:val="00753939"/>
    <w:rsid w:val="007544CA"/>
    <w:rsid w:val="00754711"/>
    <w:rsid w:val="00754FE5"/>
    <w:rsid w:val="007553C0"/>
    <w:rsid w:val="00756936"/>
    <w:rsid w:val="007650D0"/>
    <w:rsid w:val="00771E6E"/>
    <w:rsid w:val="00772583"/>
    <w:rsid w:val="00774F3D"/>
    <w:rsid w:val="00776A57"/>
    <w:rsid w:val="00781F3A"/>
    <w:rsid w:val="00783796"/>
    <w:rsid w:val="00783F34"/>
    <w:rsid w:val="00784E11"/>
    <w:rsid w:val="00787AC4"/>
    <w:rsid w:val="00792BF7"/>
    <w:rsid w:val="00793CB3"/>
    <w:rsid w:val="007950BD"/>
    <w:rsid w:val="0079733E"/>
    <w:rsid w:val="007973CC"/>
    <w:rsid w:val="007A1033"/>
    <w:rsid w:val="007A171A"/>
    <w:rsid w:val="007A3EA4"/>
    <w:rsid w:val="007B52F2"/>
    <w:rsid w:val="007B58F7"/>
    <w:rsid w:val="007B77D1"/>
    <w:rsid w:val="007C02C0"/>
    <w:rsid w:val="007C19D0"/>
    <w:rsid w:val="007C5604"/>
    <w:rsid w:val="007D0590"/>
    <w:rsid w:val="007D21D5"/>
    <w:rsid w:val="007D24AA"/>
    <w:rsid w:val="007D763E"/>
    <w:rsid w:val="007E2858"/>
    <w:rsid w:val="007E3721"/>
    <w:rsid w:val="007E6278"/>
    <w:rsid w:val="007E65E8"/>
    <w:rsid w:val="007F1C9F"/>
    <w:rsid w:val="007F31A9"/>
    <w:rsid w:val="007F3DB7"/>
    <w:rsid w:val="007F65D8"/>
    <w:rsid w:val="007F6D3F"/>
    <w:rsid w:val="008001BD"/>
    <w:rsid w:val="00801FEA"/>
    <w:rsid w:val="00804536"/>
    <w:rsid w:val="0081041B"/>
    <w:rsid w:val="008127EE"/>
    <w:rsid w:val="00813F40"/>
    <w:rsid w:val="00814E1A"/>
    <w:rsid w:val="00815164"/>
    <w:rsid w:val="00815C08"/>
    <w:rsid w:val="00815E00"/>
    <w:rsid w:val="00816DEE"/>
    <w:rsid w:val="00827853"/>
    <w:rsid w:val="0083233E"/>
    <w:rsid w:val="00834055"/>
    <w:rsid w:val="00840943"/>
    <w:rsid w:val="00840BD1"/>
    <w:rsid w:val="00840C9E"/>
    <w:rsid w:val="00842A10"/>
    <w:rsid w:val="00843748"/>
    <w:rsid w:val="008443E7"/>
    <w:rsid w:val="008461D2"/>
    <w:rsid w:val="00846914"/>
    <w:rsid w:val="00847C06"/>
    <w:rsid w:val="00854988"/>
    <w:rsid w:val="00854CDA"/>
    <w:rsid w:val="00856688"/>
    <w:rsid w:val="0086004F"/>
    <w:rsid w:val="00861B84"/>
    <w:rsid w:val="00862F95"/>
    <w:rsid w:val="0086427A"/>
    <w:rsid w:val="00866903"/>
    <w:rsid w:val="00867052"/>
    <w:rsid w:val="0086735A"/>
    <w:rsid w:val="0087124E"/>
    <w:rsid w:val="00873612"/>
    <w:rsid w:val="00874A4C"/>
    <w:rsid w:val="00874CF5"/>
    <w:rsid w:val="0088282B"/>
    <w:rsid w:val="00884079"/>
    <w:rsid w:val="00884E06"/>
    <w:rsid w:val="00887E24"/>
    <w:rsid w:val="00890C25"/>
    <w:rsid w:val="0089243E"/>
    <w:rsid w:val="00893682"/>
    <w:rsid w:val="00893837"/>
    <w:rsid w:val="00896B86"/>
    <w:rsid w:val="008A1AE3"/>
    <w:rsid w:val="008A3FFD"/>
    <w:rsid w:val="008A607B"/>
    <w:rsid w:val="008B19BE"/>
    <w:rsid w:val="008B21CA"/>
    <w:rsid w:val="008B738F"/>
    <w:rsid w:val="008C1834"/>
    <w:rsid w:val="008C208A"/>
    <w:rsid w:val="008C3806"/>
    <w:rsid w:val="008C551C"/>
    <w:rsid w:val="008C5DFA"/>
    <w:rsid w:val="008C7787"/>
    <w:rsid w:val="008D03C2"/>
    <w:rsid w:val="008D0949"/>
    <w:rsid w:val="008D3432"/>
    <w:rsid w:val="008E086B"/>
    <w:rsid w:val="008E1FD2"/>
    <w:rsid w:val="008E7261"/>
    <w:rsid w:val="008E74B4"/>
    <w:rsid w:val="008F0320"/>
    <w:rsid w:val="008F05C0"/>
    <w:rsid w:val="008F4615"/>
    <w:rsid w:val="008F7E02"/>
    <w:rsid w:val="009023B6"/>
    <w:rsid w:val="00902BFF"/>
    <w:rsid w:val="00905572"/>
    <w:rsid w:val="00906617"/>
    <w:rsid w:val="00911E2C"/>
    <w:rsid w:val="00912AE8"/>
    <w:rsid w:val="0091403F"/>
    <w:rsid w:val="0091459F"/>
    <w:rsid w:val="00914C4D"/>
    <w:rsid w:val="00916BDD"/>
    <w:rsid w:val="00916D20"/>
    <w:rsid w:val="0091768F"/>
    <w:rsid w:val="00917DC7"/>
    <w:rsid w:val="0092158C"/>
    <w:rsid w:val="00931565"/>
    <w:rsid w:val="009316C8"/>
    <w:rsid w:val="00932C09"/>
    <w:rsid w:val="00934E55"/>
    <w:rsid w:val="00935738"/>
    <w:rsid w:val="009370B9"/>
    <w:rsid w:val="00940920"/>
    <w:rsid w:val="00945F41"/>
    <w:rsid w:val="00947C5B"/>
    <w:rsid w:val="009531F0"/>
    <w:rsid w:val="00953905"/>
    <w:rsid w:val="009544DB"/>
    <w:rsid w:val="0095477A"/>
    <w:rsid w:val="00954E10"/>
    <w:rsid w:val="00955365"/>
    <w:rsid w:val="00961CB4"/>
    <w:rsid w:val="0096403B"/>
    <w:rsid w:val="009658B1"/>
    <w:rsid w:val="0096610C"/>
    <w:rsid w:val="00966D7A"/>
    <w:rsid w:val="009707C9"/>
    <w:rsid w:val="009736CF"/>
    <w:rsid w:val="0097698B"/>
    <w:rsid w:val="0097709F"/>
    <w:rsid w:val="009806AC"/>
    <w:rsid w:val="009815E8"/>
    <w:rsid w:val="00984CCA"/>
    <w:rsid w:val="00984E69"/>
    <w:rsid w:val="0099131B"/>
    <w:rsid w:val="00991D01"/>
    <w:rsid w:val="0099200E"/>
    <w:rsid w:val="00992058"/>
    <w:rsid w:val="00993EB6"/>
    <w:rsid w:val="009949C8"/>
    <w:rsid w:val="00996DAB"/>
    <w:rsid w:val="00997907"/>
    <w:rsid w:val="009A0E13"/>
    <w:rsid w:val="009A1CF9"/>
    <w:rsid w:val="009A2088"/>
    <w:rsid w:val="009A29B5"/>
    <w:rsid w:val="009A2F85"/>
    <w:rsid w:val="009B05EB"/>
    <w:rsid w:val="009B2A7C"/>
    <w:rsid w:val="009B304F"/>
    <w:rsid w:val="009B4187"/>
    <w:rsid w:val="009B510C"/>
    <w:rsid w:val="009B5290"/>
    <w:rsid w:val="009B58D1"/>
    <w:rsid w:val="009B633B"/>
    <w:rsid w:val="009B774C"/>
    <w:rsid w:val="009C0230"/>
    <w:rsid w:val="009C09D1"/>
    <w:rsid w:val="009C40BE"/>
    <w:rsid w:val="009C4D1A"/>
    <w:rsid w:val="009C58BD"/>
    <w:rsid w:val="009C6B2B"/>
    <w:rsid w:val="009C73D4"/>
    <w:rsid w:val="009D0262"/>
    <w:rsid w:val="009D0EB2"/>
    <w:rsid w:val="009D0F67"/>
    <w:rsid w:val="009D386F"/>
    <w:rsid w:val="009D3AAE"/>
    <w:rsid w:val="009D48D5"/>
    <w:rsid w:val="009D5C7E"/>
    <w:rsid w:val="009D7297"/>
    <w:rsid w:val="009D782D"/>
    <w:rsid w:val="009E2B1A"/>
    <w:rsid w:val="009F25DA"/>
    <w:rsid w:val="009F27F0"/>
    <w:rsid w:val="009F518F"/>
    <w:rsid w:val="009F5608"/>
    <w:rsid w:val="009F610D"/>
    <w:rsid w:val="00A00FAC"/>
    <w:rsid w:val="00A038F1"/>
    <w:rsid w:val="00A04C70"/>
    <w:rsid w:val="00A0631B"/>
    <w:rsid w:val="00A064EA"/>
    <w:rsid w:val="00A07EC7"/>
    <w:rsid w:val="00A10176"/>
    <w:rsid w:val="00A16091"/>
    <w:rsid w:val="00A209BA"/>
    <w:rsid w:val="00A2231C"/>
    <w:rsid w:val="00A22648"/>
    <w:rsid w:val="00A2566A"/>
    <w:rsid w:val="00A27CD6"/>
    <w:rsid w:val="00A30164"/>
    <w:rsid w:val="00A32306"/>
    <w:rsid w:val="00A33571"/>
    <w:rsid w:val="00A353F4"/>
    <w:rsid w:val="00A37B23"/>
    <w:rsid w:val="00A4038C"/>
    <w:rsid w:val="00A4641F"/>
    <w:rsid w:val="00A46534"/>
    <w:rsid w:val="00A47C03"/>
    <w:rsid w:val="00A5320D"/>
    <w:rsid w:val="00A56F46"/>
    <w:rsid w:val="00A6119D"/>
    <w:rsid w:val="00A62C6A"/>
    <w:rsid w:val="00A67A03"/>
    <w:rsid w:val="00A77096"/>
    <w:rsid w:val="00A7732A"/>
    <w:rsid w:val="00A77ECC"/>
    <w:rsid w:val="00A80B96"/>
    <w:rsid w:val="00A81266"/>
    <w:rsid w:val="00A81F46"/>
    <w:rsid w:val="00A83761"/>
    <w:rsid w:val="00A85A5B"/>
    <w:rsid w:val="00A92BB4"/>
    <w:rsid w:val="00A935FB"/>
    <w:rsid w:val="00A94EB4"/>
    <w:rsid w:val="00A971A8"/>
    <w:rsid w:val="00AA20E4"/>
    <w:rsid w:val="00AA7018"/>
    <w:rsid w:val="00AB3621"/>
    <w:rsid w:val="00AB7312"/>
    <w:rsid w:val="00AC414B"/>
    <w:rsid w:val="00AD2F03"/>
    <w:rsid w:val="00AE035F"/>
    <w:rsid w:val="00AE1A85"/>
    <w:rsid w:val="00AF3BB4"/>
    <w:rsid w:val="00AF4F1A"/>
    <w:rsid w:val="00AF571F"/>
    <w:rsid w:val="00AF66BE"/>
    <w:rsid w:val="00B03217"/>
    <w:rsid w:val="00B040BE"/>
    <w:rsid w:val="00B07176"/>
    <w:rsid w:val="00B1014C"/>
    <w:rsid w:val="00B133CA"/>
    <w:rsid w:val="00B200FD"/>
    <w:rsid w:val="00B20C30"/>
    <w:rsid w:val="00B25E64"/>
    <w:rsid w:val="00B30A33"/>
    <w:rsid w:val="00B3454E"/>
    <w:rsid w:val="00B34AE0"/>
    <w:rsid w:val="00B34EC5"/>
    <w:rsid w:val="00B36E94"/>
    <w:rsid w:val="00B4448B"/>
    <w:rsid w:val="00B46EA4"/>
    <w:rsid w:val="00B46FCD"/>
    <w:rsid w:val="00B515BC"/>
    <w:rsid w:val="00B5367D"/>
    <w:rsid w:val="00B54787"/>
    <w:rsid w:val="00B562C7"/>
    <w:rsid w:val="00B61336"/>
    <w:rsid w:val="00B61C90"/>
    <w:rsid w:val="00B63159"/>
    <w:rsid w:val="00B6318F"/>
    <w:rsid w:val="00B63A0C"/>
    <w:rsid w:val="00B704E6"/>
    <w:rsid w:val="00B7377A"/>
    <w:rsid w:val="00B75839"/>
    <w:rsid w:val="00B76916"/>
    <w:rsid w:val="00B774F2"/>
    <w:rsid w:val="00B80A12"/>
    <w:rsid w:val="00B832FD"/>
    <w:rsid w:val="00B83990"/>
    <w:rsid w:val="00B83C97"/>
    <w:rsid w:val="00B83E6B"/>
    <w:rsid w:val="00B8473E"/>
    <w:rsid w:val="00B84A07"/>
    <w:rsid w:val="00B86E67"/>
    <w:rsid w:val="00B91D7F"/>
    <w:rsid w:val="00B937E5"/>
    <w:rsid w:val="00B94B34"/>
    <w:rsid w:val="00BA0A4D"/>
    <w:rsid w:val="00BA1844"/>
    <w:rsid w:val="00BA3D81"/>
    <w:rsid w:val="00BB0102"/>
    <w:rsid w:val="00BB3496"/>
    <w:rsid w:val="00BB60EC"/>
    <w:rsid w:val="00BC01EA"/>
    <w:rsid w:val="00BC262C"/>
    <w:rsid w:val="00BC5143"/>
    <w:rsid w:val="00BC532F"/>
    <w:rsid w:val="00BD16C6"/>
    <w:rsid w:val="00BD72EE"/>
    <w:rsid w:val="00BE1CAE"/>
    <w:rsid w:val="00BE283A"/>
    <w:rsid w:val="00BE4D2E"/>
    <w:rsid w:val="00BF011A"/>
    <w:rsid w:val="00BF0561"/>
    <w:rsid w:val="00BF0583"/>
    <w:rsid w:val="00BF2039"/>
    <w:rsid w:val="00BF2597"/>
    <w:rsid w:val="00BF264F"/>
    <w:rsid w:val="00BF358D"/>
    <w:rsid w:val="00BF48D6"/>
    <w:rsid w:val="00BF74AB"/>
    <w:rsid w:val="00BF77E2"/>
    <w:rsid w:val="00C00BEA"/>
    <w:rsid w:val="00C0474B"/>
    <w:rsid w:val="00C04B93"/>
    <w:rsid w:val="00C05127"/>
    <w:rsid w:val="00C05275"/>
    <w:rsid w:val="00C10D0F"/>
    <w:rsid w:val="00C139A1"/>
    <w:rsid w:val="00C14C4F"/>
    <w:rsid w:val="00C151EB"/>
    <w:rsid w:val="00C1625F"/>
    <w:rsid w:val="00C20B20"/>
    <w:rsid w:val="00C219B5"/>
    <w:rsid w:val="00C226B1"/>
    <w:rsid w:val="00C3069D"/>
    <w:rsid w:val="00C34E13"/>
    <w:rsid w:val="00C377DE"/>
    <w:rsid w:val="00C37C52"/>
    <w:rsid w:val="00C4056E"/>
    <w:rsid w:val="00C472D4"/>
    <w:rsid w:val="00C510C5"/>
    <w:rsid w:val="00C532CB"/>
    <w:rsid w:val="00C56086"/>
    <w:rsid w:val="00C602AC"/>
    <w:rsid w:val="00C61DB2"/>
    <w:rsid w:val="00C6359A"/>
    <w:rsid w:val="00C6597B"/>
    <w:rsid w:val="00C67CCA"/>
    <w:rsid w:val="00C72327"/>
    <w:rsid w:val="00C73546"/>
    <w:rsid w:val="00C74638"/>
    <w:rsid w:val="00C8007B"/>
    <w:rsid w:val="00C80A4C"/>
    <w:rsid w:val="00C82B14"/>
    <w:rsid w:val="00C86542"/>
    <w:rsid w:val="00C879F9"/>
    <w:rsid w:val="00C87A6F"/>
    <w:rsid w:val="00C90011"/>
    <w:rsid w:val="00C91A6D"/>
    <w:rsid w:val="00C950EE"/>
    <w:rsid w:val="00C97865"/>
    <w:rsid w:val="00CA07D6"/>
    <w:rsid w:val="00CA09F5"/>
    <w:rsid w:val="00CA650A"/>
    <w:rsid w:val="00CA6E09"/>
    <w:rsid w:val="00CA7857"/>
    <w:rsid w:val="00CB1A3B"/>
    <w:rsid w:val="00CB3639"/>
    <w:rsid w:val="00CB3A78"/>
    <w:rsid w:val="00CB4078"/>
    <w:rsid w:val="00CB669D"/>
    <w:rsid w:val="00CB6FB9"/>
    <w:rsid w:val="00CC2DDC"/>
    <w:rsid w:val="00CC41A4"/>
    <w:rsid w:val="00CC4CE0"/>
    <w:rsid w:val="00CC5EDF"/>
    <w:rsid w:val="00CD0C82"/>
    <w:rsid w:val="00CD1A4C"/>
    <w:rsid w:val="00CD48B5"/>
    <w:rsid w:val="00CD5010"/>
    <w:rsid w:val="00CD50BA"/>
    <w:rsid w:val="00CD529C"/>
    <w:rsid w:val="00CE0FA6"/>
    <w:rsid w:val="00CE1750"/>
    <w:rsid w:val="00CE23E6"/>
    <w:rsid w:val="00CE4CD2"/>
    <w:rsid w:val="00CF1B46"/>
    <w:rsid w:val="00CF6A41"/>
    <w:rsid w:val="00D0014B"/>
    <w:rsid w:val="00D02E82"/>
    <w:rsid w:val="00D07500"/>
    <w:rsid w:val="00D07945"/>
    <w:rsid w:val="00D10D5F"/>
    <w:rsid w:val="00D1207F"/>
    <w:rsid w:val="00D1542E"/>
    <w:rsid w:val="00D15883"/>
    <w:rsid w:val="00D158F3"/>
    <w:rsid w:val="00D15D1C"/>
    <w:rsid w:val="00D16641"/>
    <w:rsid w:val="00D202AB"/>
    <w:rsid w:val="00D21884"/>
    <w:rsid w:val="00D21B55"/>
    <w:rsid w:val="00D21B66"/>
    <w:rsid w:val="00D240BA"/>
    <w:rsid w:val="00D27C5D"/>
    <w:rsid w:val="00D300E7"/>
    <w:rsid w:val="00D30359"/>
    <w:rsid w:val="00D3280D"/>
    <w:rsid w:val="00D3399D"/>
    <w:rsid w:val="00D35F57"/>
    <w:rsid w:val="00D37DF9"/>
    <w:rsid w:val="00D417C8"/>
    <w:rsid w:val="00D44816"/>
    <w:rsid w:val="00D450F8"/>
    <w:rsid w:val="00D53958"/>
    <w:rsid w:val="00D57373"/>
    <w:rsid w:val="00D608FD"/>
    <w:rsid w:val="00D60FD7"/>
    <w:rsid w:val="00D62950"/>
    <w:rsid w:val="00D642AC"/>
    <w:rsid w:val="00D70286"/>
    <w:rsid w:val="00D7081D"/>
    <w:rsid w:val="00D71199"/>
    <w:rsid w:val="00D71350"/>
    <w:rsid w:val="00D74509"/>
    <w:rsid w:val="00D75A19"/>
    <w:rsid w:val="00D77531"/>
    <w:rsid w:val="00D81C8A"/>
    <w:rsid w:val="00D9374E"/>
    <w:rsid w:val="00D95121"/>
    <w:rsid w:val="00D95DA7"/>
    <w:rsid w:val="00D973F8"/>
    <w:rsid w:val="00DA0AD6"/>
    <w:rsid w:val="00DA169C"/>
    <w:rsid w:val="00DA1E12"/>
    <w:rsid w:val="00DA37E0"/>
    <w:rsid w:val="00DA74A8"/>
    <w:rsid w:val="00DB2E10"/>
    <w:rsid w:val="00DB3449"/>
    <w:rsid w:val="00DB3CCA"/>
    <w:rsid w:val="00DB40B8"/>
    <w:rsid w:val="00DB5442"/>
    <w:rsid w:val="00DB7D45"/>
    <w:rsid w:val="00DC0938"/>
    <w:rsid w:val="00DC1DD4"/>
    <w:rsid w:val="00DC3933"/>
    <w:rsid w:val="00DC4604"/>
    <w:rsid w:val="00DC4954"/>
    <w:rsid w:val="00DC4B6F"/>
    <w:rsid w:val="00DD0573"/>
    <w:rsid w:val="00DD09D1"/>
    <w:rsid w:val="00DD3E1C"/>
    <w:rsid w:val="00DD7334"/>
    <w:rsid w:val="00DE0B20"/>
    <w:rsid w:val="00DE3106"/>
    <w:rsid w:val="00DE42A9"/>
    <w:rsid w:val="00DF151D"/>
    <w:rsid w:val="00DF1A28"/>
    <w:rsid w:val="00DF1FB2"/>
    <w:rsid w:val="00DF38B5"/>
    <w:rsid w:val="00DF4612"/>
    <w:rsid w:val="00DF6C6E"/>
    <w:rsid w:val="00DF6FE9"/>
    <w:rsid w:val="00E027AC"/>
    <w:rsid w:val="00E04B8C"/>
    <w:rsid w:val="00E0557C"/>
    <w:rsid w:val="00E0607C"/>
    <w:rsid w:val="00E07E14"/>
    <w:rsid w:val="00E10139"/>
    <w:rsid w:val="00E11E65"/>
    <w:rsid w:val="00E12C6A"/>
    <w:rsid w:val="00E15280"/>
    <w:rsid w:val="00E21904"/>
    <w:rsid w:val="00E21A79"/>
    <w:rsid w:val="00E25151"/>
    <w:rsid w:val="00E30234"/>
    <w:rsid w:val="00E31C50"/>
    <w:rsid w:val="00E3278D"/>
    <w:rsid w:val="00E32997"/>
    <w:rsid w:val="00E33623"/>
    <w:rsid w:val="00E3444C"/>
    <w:rsid w:val="00E34E2D"/>
    <w:rsid w:val="00E35EDA"/>
    <w:rsid w:val="00E36303"/>
    <w:rsid w:val="00E40AE9"/>
    <w:rsid w:val="00E40E34"/>
    <w:rsid w:val="00E42B42"/>
    <w:rsid w:val="00E441A0"/>
    <w:rsid w:val="00E4489C"/>
    <w:rsid w:val="00E44EA7"/>
    <w:rsid w:val="00E479BC"/>
    <w:rsid w:val="00E561B2"/>
    <w:rsid w:val="00E6030D"/>
    <w:rsid w:val="00E60D98"/>
    <w:rsid w:val="00E629EC"/>
    <w:rsid w:val="00E663B9"/>
    <w:rsid w:val="00E668F1"/>
    <w:rsid w:val="00E67117"/>
    <w:rsid w:val="00E67E58"/>
    <w:rsid w:val="00E739F1"/>
    <w:rsid w:val="00E766A1"/>
    <w:rsid w:val="00E76DEF"/>
    <w:rsid w:val="00E7769C"/>
    <w:rsid w:val="00E80AD0"/>
    <w:rsid w:val="00E81110"/>
    <w:rsid w:val="00E82D43"/>
    <w:rsid w:val="00E84549"/>
    <w:rsid w:val="00E84606"/>
    <w:rsid w:val="00E84A69"/>
    <w:rsid w:val="00E86D1D"/>
    <w:rsid w:val="00E9003F"/>
    <w:rsid w:val="00E90AB2"/>
    <w:rsid w:val="00E913CF"/>
    <w:rsid w:val="00E92DCF"/>
    <w:rsid w:val="00E9370B"/>
    <w:rsid w:val="00EA1A50"/>
    <w:rsid w:val="00EA3520"/>
    <w:rsid w:val="00EA4B75"/>
    <w:rsid w:val="00EA579B"/>
    <w:rsid w:val="00EA6056"/>
    <w:rsid w:val="00EA6FD9"/>
    <w:rsid w:val="00EB41EE"/>
    <w:rsid w:val="00EB4C84"/>
    <w:rsid w:val="00EB4F71"/>
    <w:rsid w:val="00EB61ED"/>
    <w:rsid w:val="00EC0601"/>
    <w:rsid w:val="00EC13E9"/>
    <w:rsid w:val="00EC1C46"/>
    <w:rsid w:val="00EC2E98"/>
    <w:rsid w:val="00EC40EC"/>
    <w:rsid w:val="00EC4DDF"/>
    <w:rsid w:val="00ED17DB"/>
    <w:rsid w:val="00ED332F"/>
    <w:rsid w:val="00ED6FC6"/>
    <w:rsid w:val="00EE21C7"/>
    <w:rsid w:val="00EE59FC"/>
    <w:rsid w:val="00EE6C7E"/>
    <w:rsid w:val="00EE6EBF"/>
    <w:rsid w:val="00EF0A73"/>
    <w:rsid w:val="00EF0D30"/>
    <w:rsid w:val="00EF37C8"/>
    <w:rsid w:val="00EF3F4C"/>
    <w:rsid w:val="00EF4342"/>
    <w:rsid w:val="00EF58A9"/>
    <w:rsid w:val="00EF777E"/>
    <w:rsid w:val="00F001A9"/>
    <w:rsid w:val="00F0094E"/>
    <w:rsid w:val="00F00963"/>
    <w:rsid w:val="00F00EC4"/>
    <w:rsid w:val="00F0482C"/>
    <w:rsid w:val="00F051FF"/>
    <w:rsid w:val="00F05E15"/>
    <w:rsid w:val="00F06517"/>
    <w:rsid w:val="00F11B6E"/>
    <w:rsid w:val="00F122DB"/>
    <w:rsid w:val="00F15BF7"/>
    <w:rsid w:val="00F15E31"/>
    <w:rsid w:val="00F161DD"/>
    <w:rsid w:val="00F16B94"/>
    <w:rsid w:val="00F16DCB"/>
    <w:rsid w:val="00F17950"/>
    <w:rsid w:val="00F17A9C"/>
    <w:rsid w:val="00F202B5"/>
    <w:rsid w:val="00F20BA0"/>
    <w:rsid w:val="00F23CDE"/>
    <w:rsid w:val="00F24300"/>
    <w:rsid w:val="00F27BBF"/>
    <w:rsid w:val="00F27FD2"/>
    <w:rsid w:val="00F3220B"/>
    <w:rsid w:val="00F37E06"/>
    <w:rsid w:val="00F40C66"/>
    <w:rsid w:val="00F4504F"/>
    <w:rsid w:val="00F46A4C"/>
    <w:rsid w:val="00F53B9A"/>
    <w:rsid w:val="00F56415"/>
    <w:rsid w:val="00F56CF8"/>
    <w:rsid w:val="00F6234A"/>
    <w:rsid w:val="00F62DCA"/>
    <w:rsid w:val="00F64EE9"/>
    <w:rsid w:val="00F659FE"/>
    <w:rsid w:val="00F710F4"/>
    <w:rsid w:val="00F7217E"/>
    <w:rsid w:val="00F7235E"/>
    <w:rsid w:val="00F73419"/>
    <w:rsid w:val="00F74EB0"/>
    <w:rsid w:val="00F77913"/>
    <w:rsid w:val="00F82B19"/>
    <w:rsid w:val="00F83044"/>
    <w:rsid w:val="00F83705"/>
    <w:rsid w:val="00F83A96"/>
    <w:rsid w:val="00F86A1A"/>
    <w:rsid w:val="00F95509"/>
    <w:rsid w:val="00FA18F5"/>
    <w:rsid w:val="00FB6B9C"/>
    <w:rsid w:val="00FC1BA7"/>
    <w:rsid w:val="00FC418E"/>
    <w:rsid w:val="00FC50ED"/>
    <w:rsid w:val="00FC5170"/>
    <w:rsid w:val="00FC717E"/>
    <w:rsid w:val="00FD266C"/>
    <w:rsid w:val="00FD5A92"/>
    <w:rsid w:val="00FD5AF7"/>
    <w:rsid w:val="00FE057B"/>
    <w:rsid w:val="00FE0901"/>
    <w:rsid w:val="00FE1201"/>
    <w:rsid w:val="00FE2D08"/>
    <w:rsid w:val="00FE353E"/>
    <w:rsid w:val="00FE4419"/>
    <w:rsid w:val="00FE4C1B"/>
    <w:rsid w:val="00FE6A76"/>
    <w:rsid w:val="00FE7D24"/>
    <w:rsid w:val="00FE7DF1"/>
    <w:rsid w:val="00FF43F6"/>
    <w:rsid w:val="00FF4AB9"/>
    <w:rsid w:val="00FF655C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165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43"/>
    <w:pPr>
      <w:spacing w:after="12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82D43"/>
    <w:pPr>
      <w:spacing w:before="120" w:after="120"/>
      <w:outlineLvl w:val="0"/>
    </w:pPr>
    <w:rPr>
      <w:rFonts w:cstheme="minorBid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D43"/>
    <w:pPr>
      <w:keepNext/>
      <w:outlineLvl w:val="1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2D43"/>
    <w:rPr>
      <w:rFonts w:ascii="Times New Roman" w:hAnsi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82D43"/>
    <w:rPr>
      <w:rFonts w:ascii="Times New Roman" w:hAnsi="Times New Roman" w:cs="Times New Roman"/>
      <w:szCs w:val="24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8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D4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2D43"/>
    <w:rPr>
      <w:b/>
      <w:bCs/>
    </w:rPr>
  </w:style>
  <w:style w:type="paragraph" w:customStyle="1" w:styleId="MainText">
    <w:name w:val="Main Text"/>
    <w:basedOn w:val="NoSpacing"/>
    <w:link w:val="MainTextChar"/>
    <w:qFormat/>
    <w:rsid w:val="00E82D43"/>
    <w:pPr>
      <w:spacing w:after="120"/>
    </w:pPr>
    <w:rPr>
      <w:rFonts w:cstheme="minorBidi"/>
    </w:rPr>
  </w:style>
  <w:style w:type="character" w:customStyle="1" w:styleId="MainTextChar">
    <w:name w:val="Main Text Char"/>
    <w:basedOn w:val="DefaultParagraphFont"/>
    <w:link w:val="MainText"/>
    <w:rsid w:val="00E82D43"/>
    <w:rPr>
      <w:rFonts w:ascii="Times New Roman" w:hAnsi="Times New Roman"/>
    </w:rPr>
  </w:style>
  <w:style w:type="paragraph" w:styleId="NoSpacing">
    <w:name w:val="No Spacing"/>
    <w:uiPriority w:val="1"/>
    <w:qFormat/>
    <w:rsid w:val="00E82D43"/>
    <w:pPr>
      <w:spacing w:after="0" w:line="240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6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FC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03B"/>
    <w:rPr>
      <w:rFonts w:ascii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7354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3546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C7354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73546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2B79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79D0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D62950"/>
    <w:pPr>
      <w:spacing w:after="0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56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560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56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5604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2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DefaultParagraphFont"/>
    <w:rsid w:val="0045237A"/>
  </w:style>
  <w:style w:type="character" w:customStyle="1" w:styleId="articletitle">
    <w:name w:val="articletitle"/>
    <w:basedOn w:val="DefaultParagraphFont"/>
    <w:rsid w:val="0045237A"/>
  </w:style>
  <w:style w:type="character" w:customStyle="1" w:styleId="journaltitle">
    <w:name w:val="journaltitle"/>
    <w:basedOn w:val="DefaultParagraphFont"/>
    <w:rsid w:val="0045237A"/>
  </w:style>
  <w:style w:type="character" w:customStyle="1" w:styleId="pubyear">
    <w:name w:val="pubyear"/>
    <w:basedOn w:val="DefaultParagraphFont"/>
    <w:rsid w:val="0045237A"/>
  </w:style>
  <w:style w:type="character" w:customStyle="1" w:styleId="vol">
    <w:name w:val="vol"/>
    <w:basedOn w:val="DefaultParagraphFont"/>
    <w:rsid w:val="0045237A"/>
  </w:style>
  <w:style w:type="character" w:customStyle="1" w:styleId="pagefirst">
    <w:name w:val="pagefirst"/>
    <w:basedOn w:val="DefaultParagraphFont"/>
    <w:rsid w:val="0045237A"/>
  </w:style>
  <w:style w:type="character" w:customStyle="1" w:styleId="pagelast">
    <w:name w:val="pagelast"/>
    <w:basedOn w:val="DefaultParagraphFont"/>
    <w:rsid w:val="0045237A"/>
  </w:style>
  <w:style w:type="character" w:styleId="FollowedHyperlink">
    <w:name w:val="FollowedHyperlink"/>
    <w:basedOn w:val="DefaultParagraphFont"/>
    <w:uiPriority w:val="99"/>
    <w:semiHidden/>
    <w:unhideWhenUsed/>
    <w:rsid w:val="00640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6D83BAAA51F469527B2C20D9E7329" ma:contentTypeVersion="12" ma:contentTypeDescription="Create a new document." ma:contentTypeScope="" ma:versionID="fa13b7e6971a315a2196bc1222ce20fe">
  <xsd:schema xmlns:xsd="http://www.w3.org/2001/XMLSchema" xmlns:xs="http://www.w3.org/2001/XMLSchema" xmlns:p="http://schemas.microsoft.com/office/2006/metadata/properties" xmlns:ns2="7ae9a887-9d53-4f13-8f1f-a290c8715c1d" xmlns:ns3="a016e828-b621-4ebe-8b49-a297092010e4" targetNamespace="http://schemas.microsoft.com/office/2006/metadata/properties" ma:root="true" ma:fieldsID="96c6fe6396833838d64811797c40fd04" ns2:_="" ns3:_="">
    <xsd:import namespace="7ae9a887-9d53-4f13-8f1f-a290c8715c1d"/>
    <xsd:import namespace="a016e828-b621-4ebe-8b49-a29709201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a887-9d53-4f13-8f1f-a290c871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82e0c1-59fc-4f79-b4ac-29e829bef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6e828-b621-4ebe-8b49-a29709201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9ae183-b95b-4228-93e6-d1edc7b289e9}" ma:internalName="TaxCatchAll" ma:showField="CatchAllData" ma:web="a016e828-b621-4ebe-8b49-a29709201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16e828-b621-4ebe-8b49-a297092010e4" xsi:nil="true"/>
    <lcf76f155ced4ddcb4097134ff3c332f xmlns="7ae9a887-9d53-4f13-8f1f-a290c8715c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58C12C-5D70-4F7C-9656-92BF445A5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5E8E2-B5B8-41B7-A576-20DB721C8FAC}"/>
</file>

<file path=customXml/itemProps3.xml><?xml version="1.0" encoding="utf-8"?>
<ds:datastoreItem xmlns:ds="http://schemas.openxmlformats.org/officeDocument/2006/customXml" ds:itemID="{EAFA3EC6-8123-4F0A-9431-C38A36281356}"/>
</file>

<file path=customXml/itemProps4.xml><?xml version="1.0" encoding="utf-8"?>
<ds:datastoreItem xmlns:ds="http://schemas.openxmlformats.org/officeDocument/2006/customXml" ds:itemID="{C3883622-6B2B-466A-8609-0AD3C81C6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2022-06-09T21:54:00Z</dcterms:created>
  <dcterms:modified xsi:type="dcterms:W3CDTF">2022-12-20T21:06:00Z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0x0101003116D83BAAA51F469527B2C20D9E7329</vt:lpwstr>
  </property>
</Properties>
</file>